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98"/>
        <w:gridCol w:w="521"/>
        <w:gridCol w:w="3856"/>
      </w:tblGrid>
      <w:tr w:rsidR="00154404">
        <w:trPr>
          <w:cantSplit/>
          <w:trHeight w:val="4250"/>
        </w:trPr>
        <w:tc>
          <w:tcPr>
            <w:tcW w:w="4698" w:type="dxa"/>
          </w:tcPr>
          <w:p w:rsidR="00154404" w:rsidRDefault="003212D4">
            <w:pPr>
              <w:tabs>
                <w:tab w:val="left" w:pos="5103"/>
                <w:tab w:val="left" w:pos="530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24815" cy="566420"/>
                  <wp:effectExtent l="0" t="0" r="0" b="0"/>
                  <wp:docPr id="1" name="Рисунок 8" descr="gerb9_4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 descr="gerb9_43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</w:t>
            </w: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ХОЗЯЙСТВА </w:t>
            </w: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ВОЛГОГРАДСКОЙ ОБЛАСТИ</w:t>
            </w: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ОблкомЖКХ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154404" w:rsidRDefault="0015440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Козловская ул., д. 32а, Волгоград, 400074.</w:t>
            </w: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 (8442) 35-33-00 Факс (8442) 35-33-61</w:t>
            </w:r>
          </w:p>
          <w:p w:rsidR="00154404" w:rsidRDefault="003212D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gkh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tek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volganet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154404" w:rsidRDefault="00154404">
            <w:pPr>
              <w:spacing w:after="0" w:line="240" w:lineRule="auto"/>
              <w:ind w:left="-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54404" w:rsidRDefault="003212D4">
            <w:pPr>
              <w:spacing w:after="0" w:line="360" w:lineRule="auto"/>
              <w:ind w:lef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 №  _____________</w:t>
            </w:r>
          </w:p>
          <w:p w:rsidR="00154404" w:rsidRDefault="003212D4">
            <w:pPr>
              <w:tabs>
                <w:tab w:val="left" w:pos="5103"/>
                <w:tab w:val="left" w:pos="53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_____________  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</w:tc>
        <w:tc>
          <w:tcPr>
            <w:tcW w:w="521" w:type="dxa"/>
            <w:tcMar>
              <w:left w:w="108" w:type="dxa"/>
              <w:right w:w="108" w:type="dxa"/>
            </w:tcMar>
          </w:tcPr>
          <w:p w:rsidR="00154404" w:rsidRDefault="00154404">
            <w:pPr>
              <w:spacing w:after="0" w:line="240" w:lineRule="auto"/>
              <w:ind w:left="7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6" w:type="dxa"/>
            <w:tcMar>
              <w:left w:w="108" w:type="dxa"/>
              <w:right w:w="108" w:type="dxa"/>
            </w:tcMar>
          </w:tcPr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404" w:rsidRDefault="003212D4">
            <w:pPr>
              <w:pStyle w:val="ab"/>
              <w:spacing w:after="198" w:line="228" w:lineRule="auto"/>
              <w:ind w:lef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Главам городских округов</w:t>
            </w:r>
          </w:p>
          <w:p w:rsidR="00154404" w:rsidRDefault="003212D4">
            <w:pPr>
              <w:pStyle w:val="ab"/>
              <w:spacing w:after="198" w:line="228" w:lineRule="auto"/>
              <w:ind w:lef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 администраций муниципальных районов Волгоградской области</w:t>
            </w:r>
          </w:p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54404" w:rsidRDefault="001544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4404" w:rsidRDefault="00154404">
      <w:pPr>
        <w:spacing w:after="0" w:line="240" w:lineRule="auto"/>
        <w:rPr>
          <w:rFonts w:ascii="Times New Roman" w:hAnsi="Times New Roman"/>
        </w:rPr>
      </w:pPr>
    </w:p>
    <w:p w:rsidR="00154404" w:rsidRDefault="003212D4">
      <w:pPr>
        <w:spacing w:after="0" w:line="240" w:lineRule="auto"/>
        <w:contextualSpacing/>
        <w:jc w:val="center"/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важаемые коллеги!</w:t>
      </w:r>
    </w:p>
    <w:p w:rsidR="00154404" w:rsidRDefault="00154404">
      <w:pPr>
        <w:spacing w:after="0" w:line="227" w:lineRule="exact"/>
        <w:ind w:firstLine="709"/>
        <w:contextualSpacing/>
      </w:pPr>
    </w:p>
    <w:p w:rsidR="00154404" w:rsidRDefault="003212D4">
      <w:pPr>
        <w:spacing w:after="0" w:line="22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Комитет жилищно-коммунального хозяйства Волгоградской области (далее - комитет) во исполнение письма Минстроя России от </w:t>
      </w:r>
      <w:r>
        <w:rPr>
          <w:rFonts w:ascii="Times New Roman" w:hAnsi="Times New Roman"/>
          <w:sz w:val="28"/>
          <w:szCs w:val="28"/>
        </w:rPr>
        <w:t>01.06.2023</w:t>
      </w:r>
      <w:r>
        <w:rPr>
          <w:rFonts w:ascii="Times New Roman" w:hAnsi="Times New Roman"/>
          <w:sz w:val="28"/>
          <w:szCs w:val="28"/>
        </w:rPr>
        <w:br/>
        <w:t xml:space="preserve">№ 31790-КМ/00 (прилагается), а также в целях поддержки 2-го </w:t>
      </w:r>
      <w:proofErr w:type="spellStart"/>
      <w:r>
        <w:rPr>
          <w:rFonts w:ascii="Times New Roman" w:hAnsi="Times New Roman"/>
          <w:sz w:val="28"/>
          <w:szCs w:val="28"/>
        </w:rPr>
        <w:t>Луганског-Северодонецкого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армейского корпуса, в том числе путем передачи новым субъектам Российской Федерации программного обеспечения, просит организовать работу:</w:t>
      </w:r>
    </w:p>
    <w:p w:rsidR="00154404" w:rsidRDefault="003212D4">
      <w:pPr>
        <w:spacing w:after="0" w:line="22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по сбору средств на </w:t>
      </w:r>
      <w:r>
        <w:rPr>
          <w:rFonts w:ascii="Times New Roman" w:hAnsi="Times New Roman"/>
          <w:sz w:val="28"/>
          <w:szCs w:val="28"/>
        </w:rPr>
        <w:t xml:space="preserve">закупку </w:t>
      </w:r>
      <w:proofErr w:type="spellStart"/>
      <w:r>
        <w:rPr>
          <w:rFonts w:ascii="Times New Roman" w:hAnsi="Times New Roman"/>
          <w:sz w:val="28"/>
          <w:szCs w:val="28"/>
        </w:rPr>
        <w:t>квадрокоптеров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тепловизоров</w:t>
      </w:r>
      <w:proofErr w:type="spellEnd"/>
      <w:r>
        <w:rPr>
          <w:rFonts w:ascii="Times New Roman" w:hAnsi="Times New Roman"/>
          <w:sz w:val="28"/>
          <w:szCs w:val="28"/>
        </w:rPr>
        <w:t>,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язи, бронежилетов, защитных шлемов, генераторов, компьютерной техники, индивидуальных тактических аптечек, мягких носилок, спальных мешков, рюкзаков, средств обогрева, комплектов вещей, маскировочных сетей дл</w:t>
      </w:r>
      <w:r>
        <w:rPr>
          <w:rFonts w:ascii="Times New Roman" w:hAnsi="Times New Roman"/>
          <w:sz w:val="28"/>
          <w:szCs w:val="28"/>
        </w:rPr>
        <w:t xml:space="preserve">я нового подразделения 2-го гвардейского </w:t>
      </w:r>
      <w:proofErr w:type="spellStart"/>
      <w:r>
        <w:rPr>
          <w:rFonts w:ascii="Times New Roman" w:hAnsi="Times New Roman"/>
          <w:sz w:val="28"/>
          <w:szCs w:val="28"/>
        </w:rPr>
        <w:t>Луганско-Северодонецкого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армейского корпуса;</w:t>
      </w:r>
    </w:p>
    <w:p w:rsidR="00154404" w:rsidRDefault="003212D4">
      <w:pPr>
        <w:spacing w:after="0" w:line="22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 передаче новым субъектам Российской Федерации программного обеспечения и оборудования для реализации проектов "Умный город";</w:t>
      </w:r>
    </w:p>
    <w:p w:rsidR="00154404" w:rsidRDefault="003212D4">
      <w:pPr>
        <w:spacing w:after="0" w:line="22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по сбору писем военнослужащим со словами п</w:t>
      </w:r>
      <w:r>
        <w:rPr>
          <w:rFonts w:ascii="Times New Roman" w:hAnsi="Times New Roman"/>
          <w:sz w:val="28"/>
          <w:szCs w:val="28"/>
        </w:rPr>
        <w:t>оддержки.</w:t>
      </w:r>
    </w:p>
    <w:p w:rsidR="00154404" w:rsidRDefault="003212D4">
      <w:pPr>
        <w:spacing w:after="0"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</w:t>
      </w:r>
      <w:r>
        <w:rPr>
          <w:rFonts w:ascii="Times New Roman" w:hAnsi="Times New Roman"/>
          <w:sz w:val="28"/>
          <w:szCs w:val="28"/>
        </w:rPr>
        <w:t xml:space="preserve"> визуального оформления, региональные </w:t>
      </w:r>
      <w:bookmarkStart w:id="0" w:name="_GoBack"/>
      <w:r>
        <w:rPr>
          <w:rFonts w:ascii="Times New Roman" w:hAnsi="Times New Roman"/>
          <w:sz w:val="28"/>
          <w:szCs w:val="28"/>
        </w:rPr>
        <w:t xml:space="preserve">QR-коды и ссылки </w:t>
      </w:r>
      <w:bookmarkEnd w:id="0"/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"https://disk.yandex.ru/d/DO5IUf6PU7vRIA"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E744EE">
        <w:rPr>
          <w:rStyle w:val="ae"/>
          <w:rFonts w:ascii="Times New Roman" w:hAnsi="Times New Roman"/>
          <w:sz w:val="28"/>
          <w:szCs w:val="28"/>
        </w:rPr>
        <w:t>https://disk.yandex.ru/d/DO5IUf6PU7vRIA</w: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3212D4" w:rsidRDefault="003212D4">
      <w:pPr>
        <w:spacing w:after="0" w:line="228" w:lineRule="auto"/>
        <w:ind w:firstLine="709"/>
        <w:contextualSpacing/>
        <w:jc w:val="both"/>
      </w:pPr>
    </w:p>
    <w:p w:rsidR="00154404" w:rsidRDefault="003212D4">
      <w:pPr>
        <w:spacing w:after="0" w:line="22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Информацию о проведенных мероприятиях </w:t>
      </w:r>
      <w:r>
        <w:rPr>
          <w:rFonts w:ascii="Times New Roman" w:hAnsi="Times New Roman"/>
          <w:color w:val="000000"/>
          <w:sz w:val="28"/>
          <w:szCs w:val="28"/>
        </w:rPr>
        <w:t>прошу направить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в комитет </w:t>
      </w:r>
      <w:r>
        <w:rPr>
          <w:rFonts w:ascii="Times New Roman" w:hAnsi="Times New Roman"/>
          <w:b/>
          <w:color w:val="000000"/>
          <w:sz w:val="28"/>
          <w:szCs w:val="28"/>
        </w:rPr>
        <w:t>не позднее 14:00 08.06.2023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на адрес электронной почты: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/>
          <w:color w:val="000000"/>
          <w:sz w:val="28"/>
          <w:szCs w:val="28"/>
        </w:rPr>
        <w:t>_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Golovachev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vo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lganet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154404" w:rsidRDefault="00154404">
      <w:pPr>
        <w:spacing w:after="0" w:line="228" w:lineRule="auto"/>
        <w:ind w:firstLine="709"/>
        <w:contextualSpacing/>
        <w:jc w:val="both"/>
      </w:pPr>
    </w:p>
    <w:p w:rsidR="00154404" w:rsidRDefault="003212D4">
      <w:pPr>
        <w:spacing w:after="0" w:line="228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>Приложение: на 5 л. в 1 экз.</w:t>
      </w:r>
    </w:p>
    <w:p w:rsidR="00154404" w:rsidRDefault="00154404">
      <w:pPr>
        <w:spacing w:after="0" w:line="228" w:lineRule="auto"/>
        <w:ind w:firstLine="709"/>
        <w:contextualSpacing/>
        <w:jc w:val="both"/>
      </w:pPr>
    </w:p>
    <w:p w:rsidR="00154404" w:rsidRDefault="00154404">
      <w:pPr>
        <w:spacing w:after="0" w:line="228" w:lineRule="auto"/>
        <w:ind w:firstLine="709"/>
        <w:contextualSpacing/>
        <w:jc w:val="both"/>
      </w:pPr>
    </w:p>
    <w:p w:rsidR="00154404" w:rsidRDefault="003212D4">
      <w:pPr>
        <w:spacing w:after="0" w:line="227" w:lineRule="exact"/>
        <w:contextualSpacing/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осуществляющий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154404" w:rsidRDefault="003212D4">
      <w:pPr>
        <w:spacing w:after="0" w:line="227" w:lineRule="exact"/>
        <w:contextualSpacing/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О.Ю.Кулешова</w:t>
      </w:r>
      <w:proofErr w:type="spellEnd"/>
    </w:p>
    <w:p w:rsidR="00154404" w:rsidRDefault="00154404">
      <w:pPr>
        <w:spacing w:after="0" w:line="227" w:lineRule="exact"/>
        <w:contextualSpacing/>
      </w:pPr>
    </w:p>
    <w:p w:rsidR="00154404" w:rsidRDefault="00154404">
      <w:pPr>
        <w:spacing w:after="0" w:line="227" w:lineRule="exact"/>
        <w:contextualSpacing/>
      </w:pPr>
    </w:p>
    <w:p w:rsidR="00154404" w:rsidRDefault="00154404">
      <w:pPr>
        <w:spacing w:after="0" w:line="227" w:lineRule="exact"/>
        <w:contextualSpacing/>
      </w:pPr>
    </w:p>
    <w:p w:rsidR="00154404" w:rsidRDefault="003212D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Головачев Максим Сергеевич</w:t>
      </w:r>
    </w:p>
    <w:p w:rsidR="00154404" w:rsidRDefault="003212D4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35 33 41</w:t>
      </w:r>
    </w:p>
    <w:sectPr w:rsidR="00154404">
      <w:headerReference w:type="default" r:id="rId9"/>
      <w:headerReference w:type="first" r:id="rId10"/>
      <w:pgSz w:w="11906" w:h="16838"/>
      <w:pgMar w:top="1670" w:right="1134" w:bottom="1134" w:left="1701" w:header="1134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212D4">
      <w:pPr>
        <w:spacing w:after="0" w:line="240" w:lineRule="auto"/>
      </w:pPr>
      <w:r>
        <w:separator/>
      </w:r>
    </w:p>
  </w:endnote>
  <w:endnote w:type="continuationSeparator" w:id="0">
    <w:p w:rsidR="00000000" w:rsidRDefault="0032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212D4">
      <w:pPr>
        <w:spacing w:after="0" w:line="240" w:lineRule="auto"/>
      </w:pPr>
      <w:r>
        <w:separator/>
      </w:r>
    </w:p>
  </w:footnote>
  <w:footnote w:type="continuationSeparator" w:id="0">
    <w:p w:rsidR="00000000" w:rsidRDefault="0032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04" w:rsidRDefault="003212D4">
    <w:pPr>
      <w:pStyle w:val="ad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04" w:rsidRDefault="00154404">
    <w:pPr>
      <w:pStyle w:val="ad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404"/>
    <w:rsid w:val="00154404"/>
    <w:rsid w:val="003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5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22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qFormat/>
    <w:rsid w:val="000135E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Заголовок к приложению"/>
    <w:basedOn w:val="a"/>
    <w:qFormat/>
    <w:rsid w:val="009E2235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2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E22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Гиперссылка1"/>
    <w:qFormat/>
    <w:pPr>
      <w:suppressAutoHyphens/>
    </w:pPr>
    <w:rPr>
      <w:rFonts w:ascii="Liberation Serif" w:eastAsia="0" w:hAnsi="Liberation Serif" w:cs="Liberation Serif"/>
      <w:color w:val="0000FF"/>
      <w:kern w:val="2"/>
      <w:sz w:val="24"/>
      <w:szCs w:val="24"/>
      <w:u w:val="single"/>
      <w:lang w:eastAsia="hi-IN"/>
    </w:rPr>
  </w:style>
  <w:style w:type="paragraph" w:customStyle="1" w:styleId="ab">
    <w:name w:val="Содержимое таблицы"/>
    <w:basedOn w:val="a"/>
    <w:qFormat/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535"/>
        <w:tab w:val="right" w:pos="9071"/>
      </w:tabs>
    </w:pPr>
  </w:style>
  <w:style w:type="paragraph" w:styleId="ad">
    <w:name w:val="header"/>
    <w:basedOn w:val="ac"/>
  </w:style>
  <w:style w:type="character" w:styleId="ae">
    <w:name w:val="Hyperlink"/>
    <w:basedOn w:val="a0"/>
    <w:uiPriority w:val="99"/>
    <w:unhideWhenUsed/>
    <w:rsid w:val="00321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A661F-8003-4E46-877C-7A180262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268</Words>
  <Characters>1532</Characters>
  <Application>Microsoft Office Word</Application>
  <DocSecurity>0</DocSecurity>
  <Lines>12</Lines>
  <Paragraphs>3</Paragraphs>
  <ScaleCrop>false</ScaleCrop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Вотинцева Елена Олеговна</dc:creator>
  <dc:description/>
  <cp:lastModifiedBy>Пользователь</cp:lastModifiedBy>
  <cp:revision>12</cp:revision>
  <cp:lastPrinted>2023-05-26T17:20:00Z</cp:lastPrinted>
  <dcterms:created xsi:type="dcterms:W3CDTF">2023-06-07T07:29:00Z</dcterms:created>
  <dcterms:modified xsi:type="dcterms:W3CDTF">2023-06-07T07:29:00Z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