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Быковской районной Думы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290388" w:rsidRDefault="00290388" w:rsidP="00290388">
      <w:pPr>
        <w:keepNext/>
        <w:tabs>
          <w:tab w:val="num" w:pos="432"/>
          <w:tab w:val="left" w:pos="567"/>
        </w:tabs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lang w:eastAsia="ar-SA"/>
        </w:rPr>
      </w:pPr>
      <w:bookmarkStart w:id="0" w:name="_Toc8984408"/>
    </w:p>
    <w:p w:rsidR="00290388" w:rsidRPr="00290388" w:rsidRDefault="00290388" w:rsidP="00290388">
      <w:pPr>
        <w:keepNext/>
        <w:tabs>
          <w:tab w:val="num" w:pos="432"/>
          <w:tab w:val="left" w:pos="567"/>
        </w:tabs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lang w:eastAsia="ar-SA"/>
        </w:rPr>
      </w:pPr>
      <w:r w:rsidRPr="00290388">
        <w:rPr>
          <w:rFonts w:ascii="Times New Roman" w:eastAsia="Calibri" w:hAnsi="Times New Roman" w:cs="Times New Roman"/>
          <w:b/>
          <w:caps/>
          <w:sz w:val="28"/>
          <w:lang w:eastAsia="ar-SA"/>
        </w:rPr>
        <w:t>РАЗДЕЛ 2. Карта градостроительного зонирования</w:t>
      </w:r>
      <w:bookmarkEnd w:id="0"/>
    </w:p>
    <w:p w:rsidR="00290388" w:rsidRPr="00290388" w:rsidRDefault="00290388" w:rsidP="00290388">
      <w:pPr>
        <w:spacing w:after="0" w:line="240" w:lineRule="auto"/>
        <w:ind w:right="-284" w:firstLine="658"/>
        <w:jc w:val="both"/>
        <w:rPr>
          <w:rFonts w:ascii="Calibri" w:eastAsia="Calibri" w:hAnsi="Calibri" w:cs="Times New Roman"/>
          <w:sz w:val="28"/>
          <w:szCs w:val="28"/>
        </w:rPr>
      </w:pPr>
    </w:p>
    <w:p w:rsidR="00290388" w:rsidRPr="00290388" w:rsidRDefault="00290388" w:rsidP="0029038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68484957"/>
      <w:bookmarkStart w:id="2" w:name="_Toc268487907"/>
      <w:bookmarkStart w:id="3" w:name="_Toc269200767"/>
      <w:bookmarkStart w:id="4" w:name="_Toc307381653"/>
      <w:bookmarkStart w:id="5" w:name="_Toc8984409"/>
      <w:r w:rsidRPr="0029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 и содержание карты градостроительного зонирования</w:t>
      </w:r>
      <w:bookmarkEnd w:id="1"/>
      <w:bookmarkEnd w:id="2"/>
      <w:bookmarkEnd w:id="3"/>
      <w:r w:rsidRPr="00290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"/>
      <w:bookmarkEnd w:id="5"/>
    </w:p>
    <w:p w:rsidR="00290388" w:rsidRPr="00290388" w:rsidRDefault="00290388" w:rsidP="00290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388" w:rsidRPr="00290388" w:rsidRDefault="00290388" w:rsidP="00290388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388">
        <w:rPr>
          <w:rFonts w:ascii="Times New Roman" w:eastAsia="Calibri" w:hAnsi="Times New Roman" w:cs="Times New Roman"/>
          <w:sz w:val="28"/>
          <w:szCs w:val="28"/>
        </w:rPr>
        <w:t>Карта градостроительного зонирования включает в себя следующие карты:</w:t>
      </w:r>
    </w:p>
    <w:p w:rsidR="00290388" w:rsidRPr="00290388" w:rsidRDefault="00290388" w:rsidP="002903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388">
        <w:rPr>
          <w:rFonts w:ascii="Times New Roman" w:eastAsia="Calibri" w:hAnsi="Times New Roman" w:cs="Times New Roman"/>
          <w:sz w:val="28"/>
          <w:szCs w:val="28"/>
        </w:rPr>
        <w:t xml:space="preserve">- карта градостроительного зонирования территории Приморского сельского поселения, на которой установлены границы территориальных зон, состоящая из 2-х чертежей (на территорию поселения в масштабе М 1:50000 и фрагмент на территорию п. Приморск в масштабе М 1:10000); </w:t>
      </w:r>
    </w:p>
    <w:p w:rsidR="00290388" w:rsidRPr="00290388" w:rsidRDefault="00290388" w:rsidP="002903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388">
        <w:rPr>
          <w:rFonts w:ascii="Times New Roman" w:eastAsia="Calibri" w:hAnsi="Times New Roman" w:cs="Times New Roman"/>
          <w:sz w:val="28"/>
          <w:szCs w:val="28"/>
        </w:rPr>
        <w:t xml:space="preserve">- карта зон с особыми условиями использования территории Приморского сельского поселения, состоящая из 2-х чертежей (на территорию поселения в масштабе М 1:50000 и фрагмент на территорию п. Приморск в масштабе М 1:10000). </w:t>
      </w:r>
    </w:p>
    <w:p w:rsidR="00290388" w:rsidRPr="00290388" w:rsidRDefault="00290388" w:rsidP="002903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388">
        <w:rPr>
          <w:rFonts w:ascii="Times New Roman" w:eastAsia="Calibri" w:hAnsi="Times New Roman" w:cs="Times New Roman"/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290388" w:rsidRPr="00290388" w:rsidRDefault="00290388" w:rsidP="002903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388">
        <w:rPr>
          <w:rFonts w:ascii="Times New Roman" w:eastAsia="Calibri" w:hAnsi="Times New Roman" w:cs="Times New Roman"/>
          <w:sz w:val="28"/>
          <w:szCs w:val="28"/>
        </w:rPr>
        <w:t>В связи с тем,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запланирована, на карте градостроительного зонирования границы таких территорий не отображены.</w:t>
      </w:r>
    </w:p>
    <w:p w:rsidR="00290388" w:rsidRPr="00290388" w:rsidRDefault="00290388" w:rsidP="0029038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0388">
        <w:rPr>
          <w:rFonts w:ascii="Times New Roman" w:eastAsia="Calibri" w:hAnsi="Times New Roman" w:cs="Times New Roman"/>
          <w:sz w:val="28"/>
          <w:szCs w:val="28"/>
        </w:rPr>
        <w:t>Границы зон с особыми условиями использования территории, отображенные на карте, определены в соответствии с документацией (при ее наличии) об установлении и описании границ указанных зон, а при ее отсутствии – нормативными правовыми актами, регулирующими режим градостроительной деятельности в пределах данных зон, в случае, когда таковые акты содержат прямые указания на способ установления границ указанных зон.</w:t>
      </w:r>
      <w:proofErr w:type="gramEnd"/>
    </w:p>
    <w:p w:rsidR="00290388" w:rsidRPr="00290388" w:rsidRDefault="00290388" w:rsidP="0029038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388">
        <w:rPr>
          <w:rFonts w:ascii="Times New Roman" w:eastAsia="Calibri" w:hAnsi="Times New Roman" w:cs="Times New Roman"/>
          <w:sz w:val="28"/>
          <w:szCs w:val="28"/>
        </w:rPr>
        <w:t>Границы зон с особыми условиями использования территорий могут не совпадать с границами территориальных зон.</w:t>
      </w:r>
    </w:p>
    <w:p w:rsidR="00290388" w:rsidRPr="00290388" w:rsidRDefault="00290388" w:rsidP="002903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290388" w:rsidRPr="00290388" w:rsidRDefault="00290388" w:rsidP="0029038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096"/>
      <w:bookmarkStart w:id="7" w:name="dst1343"/>
      <w:bookmarkStart w:id="8" w:name="_Toc8984410"/>
      <w:bookmarkEnd w:id="6"/>
      <w:bookmarkEnd w:id="7"/>
      <w:r w:rsidRPr="002903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Виды территориальных зон</w:t>
      </w:r>
      <w:bookmarkEnd w:id="8"/>
    </w:p>
    <w:p w:rsidR="00290388" w:rsidRPr="00290388" w:rsidRDefault="00290388" w:rsidP="00290388">
      <w:pPr>
        <w:spacing w:after="0" w:line="240" w:lineRule="auto"/>
        <w:ind w:right="-1" w:firstLine="658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290388" w:rsidRPr="00290388" w:rsidRDefault="00290388" w:rsidP="0029038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903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 w:rsidR="00290388" w:rsidRPr="00290388" w:rsidRDefault="00290388" w:rsidP="0029038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388">
        <w:rPr>
          <w:rFonts w:ascii="Times New Roman" w:eastAsia="Calibri" w:hAnsi="Times New Roman" w:cs="Times New Roman"/>
          <w:sz w:val="28"/>
          <w:szCs w:val="28"/>
        </w:rPr>
        <w:t>Порядок установления, виды, состав и границы территориальных зон определяются в соответствии с требованиями статей 34, 35 Градостроительного кодекса Российской Федерации.</w:t>
      </w:r>
    </w:p>
    <w:p w:rsidR="00290388" w:rsidRPr="00290388" w:rsidRDefault="00290388" w:rsidP="002903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3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</w:t>
      </w:r>
      <w:r w:rsidR="00EE17D0" w:rsidRPr="00290388">
        <w:rPr>
          <w:rFonts w:ascii="Times New Roman" w:eastAsia="Calibri" w:hAnsi="Times New Roman" w:cs="Times New Roman"/>
          <w:sz w:val="28"/>
          <w:szCs w:val="28"/>
        </w:rPr>
        <w:t>градостроительного зонирования</w:t>
      </w:r>
      <w:r w:rsidRPr="00290388">
        <w:rPr>
          <w:rFonts w:ascii="Times New Roman" w:eastAsia="Calibri" w:hAnsi="Times New Roman" w:cs="Times New Roman"/>
          <w:sz w:val="28"/>
          <w:szCs w:val="28"/>
        </w:rPr>
        <w:t xml:space="preserve"> на карте градостроительного зонирования определены виды территориальных зон, представленные в таблице.</w:t>
      </w:r>
    </w:p>
    <w:p w:rsidR="00290388" w:rsidRPr="00290388" w:rsidRDefault="00290388" w:rsidP="00290388">
      <w:pPr>
        <w:spacing w:after="0" w:line="240" w:lineRule="auto"/>
        <w:ind w:firstLine="658"/>
        <w:jc w:val="center"/>
        <w:rPr>
          <w:rFonts w:ascii="Times New Roman" w:eastAsia="Calibri" w:hAnsi="Times New Roman" w:cs="Times New Roman"/>
          <w:sz w:val="12"/>
          <w:szCs w:val="28"/>
        </w:rPr>
      </w:pPr>
    </w:p>
    <w:p w:rsidR="00290388" w:rsidRPr="00290388" w:rsidRDefault="00290388" w:rsidP="00290388">
      <w:pPr>
        <w:spacing w:after="0" w:line="240" w:lineRule="auto"/>
        <w:ind w:firstLine="65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388">
        <w:rPr>
          <w:rFonts w:ascii="Times New Roman" w:eastAsia="Calibri" w:hAnsi="Times New Roman" w:cs="Times New Roman"/>
          <w:sz w:val="28"/>
          <w:szCs w:val="28"/>
        </w:rPr>
        <w:t>Территориальные зоны</w:t>
      </w:r>
    </w:p>
    <w:p w:rsidR="00290388" w:rsidRPr="00290388" w:rsidRDefault="00290388" w:rsidP="00290388">
      <w:pPr>
        <w:spacing w:after="0" w:line="240" w:lineRule="auto"/>
        <w:ind w:firstLine="658"/>
        <w:jc w:val="center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Style w:val="1c"/>
        <w:tblW w:w="9351" w:type="dxa"/>
        <w:jc w:val="center"/>
        <w:tblLook w:val="04A0" w:firstRow="1" w:lastRow="0" w:firstColumn="1" w:lastColumn="0" w:noHBand="0" w:noVBand="1"/>
      </w:tblPr>
      <w:tblGrid>
        <w:gridCol w:w="2835"/>
        <w:gridCol w:w="6516"/>
      </w:tblGrid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Кодовое </w:t>
            </w:r>
          </w:p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обозначение </w:t>
            </w:r>
          </w:p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0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территориальной зоны</w:t>
            </w:r>
          </w:p>
        </w:tc>
        <w:tc>
          <w:tcPr>
            <w:tcW w:w="6516" w:type="dxa"/>
          </w:tcPr>
          <w:p w:rsidR="00290388" w:rsidRPr="00290388" w:rsidRDefault="00290388" w:rsidP="00382ADB">
            <w:pPr>
              <w:spacing w:after="160"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0388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территориальной зоны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9038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90388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290388" w:rsidRPr="00290388" w:rsidRDefault="00A961AF" w:rsidP="00290388">
            <w:pPr>
              <w:spacing w:after="160"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Жилая зона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Зона застройки жилыми домами 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0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Общественно – деловая зона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_Hlk13564755"/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ОД-1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общественного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 делового</w:t>
            </w:r>
            <w:r w:rsidRPr="0029038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назначения </w:t>
            </w:r>
          </w:p>
        </w:tc>
      </w:tr>
      <w:bookmarkEnd w:id="9"/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Производственная зона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Зона </w:t>
            </w: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производственных объектов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СХ-1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Зона объектов сельскохозяйственного использования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СХ-2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290388" w:rsidRPr="00290388" w:rsidRDefault="00844200" w:rsidP="00290388">
            <w:pPr>
              <w:spacing w:after="1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Рекреационная зона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Р-1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Зона рекреационных ландшафтов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Зона инженерно-транспортной инфраструктуры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ИТ-1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290388" w:rsidRPr="00290388" w:rsidRDefault="00844200" w:rsidP="00290388">
            <w:pPr>
              <w:spacing w:after="1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Зоны</w:t>
            </w:r>
            <w:r w:rsidR="00290388" w:rsidRPr="00290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специального назначения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_Hlk13470929"/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Зона кладбищ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Зона санитарно-защитного озеленения</w:t>
            </w:r>
          </w:p>
        </w:tc>
      </w:tr>
      <w:tr w:rsidR="00290388" w:rsidRPr="00290388" w:rsidTr="00382ADB">
        <w:trPr>
          <w:jc w:val="center"/>
        </w:trPr>
        <w:tc>
          <w:tcPr>
            <w:tcW w:w="2835" w:type="dxa"/>
          </w:tcPr>
          <w:p w:rsidR="00290388" w:rsidRPr="00290388" w:rsidRDefault="00290388" w:rsidP="00290388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>СН-3</w:t>
            </w:r>
          </w:p>
        </w:tc>
        <w:tc>
          <w:tcPr>
            <w:tcW w:w="6516" w:type="dxa"/>
          </w:tcPr>
          <w:p w:rsidR="00290388" w:rsidRPr="00290388" w:rsidRDefault="00290388" w:rsidP="0029038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складирования и захоронения отходов</w:t>
            </w:r>
          </w:p>
        </w:tc>
      </w:tr>
      <w:bookmarkEnd w:id="10"/>
    </w:tbl>
    <w:p w:rsidR="00290388" w:rsidRPr="00290388" w:rsidRDefault="00290388" w:rsidP="002903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</w:p>
    <w:p w:rsidR="00290388" w:rsidRPr="00290388" w:rsidRDefault="00290388" w:rsidP="00290388">
      <w:pPr>
        <w:spacing w:after="160" w:line="259" w:lineRule="auto"/>
        <w:rPr>
          <w:rFonts w:ascii="Calibri" w:eastAsia="Calibri" w:hAnsi="Calibri" w:cs="Times New Roman"/>
        </w:rPr>
      </w:pPr>
      <w:r w:rsidRPr="00290388">
        <w:rPr>
          <w:rFonts w:ascii="Calibri" w:eastAsia="Calibri" w:hAnsi="Calibri" w:cs="Times New Roman"/>
        </w:rPr>
        <w:br w:type="page"/>
      </w:r>
    </w:p>
    <w:p w:rsidR="008F65FC" w:rsidRPr="008F65FC" w:rsidRDefault="004647A7" w:rsidP="008F6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7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3. ГРАДОСТРОИТЕЛЬНЫЕ РЕГЛАМЕНТЫ</w:t>
      </w:r>
    </w:p>
    <w:p w:rsidR="00A961AF" w:rsidRPr="00A961AF" w:rsidRDefault="00A961AF" w:rsidP="00A961A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Toc237757830"/>
      <w:bookmarkStart w:id="12" w:name="_Toc237765949"/>
      <w:bookmarkStart w:id="13" w:name="_Toc239047218"/>
      <w:bookmarkStart w:id="14" w:name="_Toc240185264"/>
      <w:bookmarkStart w:id="15" w:name="_Toc245782440"/>
      <w:bookmarkStart w:id="16" w:name="_Toc248206867"/>
      <w:bookmarkStart w:id="17" w:name="_Toc254953798"/>
    </w:p>
    <w:p w:rsidR="00E53F15" w:rsidRPr="000E51CF" w:rsidRDefault="000E51CF" w:rsidP="000E51C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B5A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961AF" w:rsidRPr="000E51C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53F15" w:rsidRPr="000E51C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РАДОСТРОИТЕЛЬНЫЕ РЕГЛАМЕНТЫ ТЕРРИТОРИАЛЬНЫХ ЗОН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E53F15" w:rsidRPr="000E51CF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53F15" w:rsidRPr="000E51CF" w:rsidRDefault="000E51CF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B5A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961AF" w:rsidRPr="000E51CF">
        <w:rPr>
          <w:rFonts w:ascii="Times New Roman" w:eastAsia="Times New Roman" w:hAnsi="Times New Roman" w:cs="Times New Roman"/>
          <w:b/>
          <w:sz w:val="28"/>
          <w:szCs w:val="28"/>
        </w:rPr>
        <w:t>.1. ЖИЛАЯ ЗОНА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Ж-1 ЗОНА ЗАСТРОЙКИ ЖИЛЫМИ ДОМАМИ.</w:t>
      </w:r>
    </w:p>
    <w:p w:rsidR="00A961AF" w:rsidRDefault="00A961AF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1AF" w:rsidRPr="00A961AF" w:rsidRDefault="00A961AF" w:rsidP="00A961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AF">
        <w:rPr>
          <w:rFonts w:ascii="Times New Roman" w:eastAsia="Times New Roman" w:hAnsi="Times New Roman" w:cs="Times New Roman"/>
          <w:sz w:val="28"/>
          <w:szCs w:val="28"/>
        </w:rPr>
        <w:t>Жилая зона предназначена для организации здоровой, удобной и безопасной среды проживания населения, отвечающей его социальным, культурным, бытовым и другим потребностям.</w:t>
      </w:r>
    </w:p>
    <w:p w:rsidR="00A961AF" w:rsidRDefault="00A961AF" w:rsidP="00A961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1AF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в жилой зоне строительства зданий, строений, сооружений следует предусматривать их обеспечение объектами инженерной, транспортной и социальной инфраструктур. </w:t>
      </w:r>
    </w:p>
    <w:p w:rsidR="00E53F15" w:rsidRPr="00E53F15" w:rsidRDefault="00E53F15" w:rsidP="00A961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1"/>
        <w:gridCol w:w="5817"/>
        <w:gridCol w:w="1875"/>
      </w:tblGrid>
      <w:tr w:rsidR="00E53F15" w:rsidRPr="00693710" w:rsidTr="000E51CF">
        <w:trPr>
          <w:tblHeader/>
        </w:trPr>
        <w:tc>
          <w:tcPr>
            <w:tcW w:w="1124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3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94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0E51CF">
        <w:trPr>
          <w:tblHeader/>
        </w:trPr>
        <w:tc>
          <w:tcPr>
            <w:tcW w:w="1124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3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4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0E51CF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0E51CF">
        <w:tc>
          <w:tcPr>
            <w:tcW w:w="1124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индивидуального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строительства</w:t>
            </w:r>
            <w:proofErr w:type="spellEnd"/>
          </w:p>
        </w:tc>
        <w:tc>
          <w:tcPr>
            <w:tcW w:w="293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хозяйственных построек</w:t>
            </w:r>
          </w:p>
        </w:tc>
        <w:tc>
          <w:tcPr>
            <w:tcW w:w="946" w:type="pct"/>
          </w:tcPr>
          <w:p w:rsidR="00E53F15" w:rsidRPr="00693710" w:rsidRDefault="00B47A50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0E51CF">
        <w:tc>
          <w:tcPr>
            <w:tcW w:w="1124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Малоэтажная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многоквартирная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застройка</w:t>
            </w:r>
            <w:proofErr w:type="spellEnd"/>
          </w:p>
        </w:tc>
        <w:tc>
          <w:tcPr>
            <w:tcW w:w="293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94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</w:tr>
      <w:tr w:rsidR="00E53F15" w:rsidRPr="00693710" w:rsidTr="000E51CF">
        <w:tc>
          <w:tcPr>
            <w:tcW w:w="1124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Блокированная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застройка</w:t>
            </w:r>
            <w:proofErr w:type="spellEnd"/>
          </w:p>
        </w:tc>
        <w:tc>
          <w:tcPr>
            <w:tcW w:w="293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(жилые дома блокированной застройки);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декоративных и плодовых деревьев, овощных и ягодных культур;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94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CF314E" w:rsidRPr="00693710" w:rsidTr="000E51CF">
        <w:tc>
          <w:tcPr>
            <w:tcW w:w="1124" w:type="pct"/>
          </w:tcPr>
          <w:p w:rsidR="00CF314E" w:rsidRPr="003A70CB" w:rsidRDefault="00CF314E" w:rsidP="00496EC7">
            <w:pPr>
              <w:divId w:val="213347605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2931" w:type="pct"/>
          </w:tcPr>
          <w:p w:rsidR="00CF314E" w:rsidRPr="003A70CB" w:rsidRDefault="00CF314E" w:rsidP="000E51CF">
            <w:pPr>
              <w:spacing w:line="240" w:lineRule="auto"/>
              <w:jc w:val="both"/>
              <w:divId w:val="18262387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dst100096"/>
            <w:bookmarkEnd w:id="1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946" w:type="pct"/>
          </w:tcPr>
          <w:p w:rsidR="00CF314E" w:rsidRPr="003A70CB" w:rsidRDefault="00CF314E">
            <w:pPr>
              <w:jc w:val="center"/>
              <w:divId w:val="10126624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dst100097"/>
            <w:bookmarkEnd w:id="1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E53F15" w:rsidRPr="00693710" w:rsidTr="000E51CF">
        <w:tc>
          <w:tcPr>
            <w:tcW w:w="112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931" w:type="pct"/>
          </w:tcPr>
          <w:p w:rsidR="00E53F15" w:rsidRPr="00693710" w:rsidRDefault="00E53F15" w:rsidP="000E5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 </w:t>
            </w:r>
            <w:hyperlink r:id="rId7" w:anchor="block_1021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кодом 2.1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3F15" w:rsidRPr="00693710" w:rsidRDefault="00E53F15" w:rsidP="000E5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E53F15" w:rsidRPr="00693710" w:rsidRDefault="00E53F15" w:rsidP="000E5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E53F15" w:rsidRPr="00693710" w:rsidRDefault="00E53F15" w:rsidP="000E5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94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E53F15" w:rsidRPr="00693710" w:rsidTr="000E51CF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2B5A4A" w:rsidRPr="00693710" w:rsidTr="000E51CF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8" w:anchor="dst11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2.7.2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2B5A4A" w:rsidRPr="00693710" w:rsidTr="000E51CF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с ними крышу, фундамент и коммуникации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2.7.2</w:t>
            </w:r>
          </w:p>
        </w:tc>
      </w:tr>
      <w:tr w:rsidR="00E53F15" w:rsidRPr="00693710" w:rsidTr="000E51CF">
        <w:tc>
          <w:tcPr>
            <w:tcW w:w="112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93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4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3F15" w:rsidRPr="00693710" w:rsidTr="000E51CF">
        <w:tc>
          <w:tcPr>
            <w:tcW w:w="112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3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94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693710" w:rsidTr="000E51CF">
        <w:tc>
          <w:tcPr>
            <w:tcW w:w="1124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931" w:type="pct"/>
          </w:tcPr>
          <w:p w:rsidR="00E53F15" w:rsidRPr="00693710" w:rsidRDefault="00E53F15" w:rsidP="000E51CF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3F15" w:rsidRPr="00693710" w:rsidRDefault="00E53F15" w:rsidP="000E51CF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0" w:anchor="block_10271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кодами 2.7.1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1" w:anchor="block_1049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4.9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2" w:anchor="block_1723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946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0E51CF">
        <w:tc>
          <w:tcPr>
            <w:tcW w:w="112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территории</w:t>
            </w:r>
            <w:proofErr w:type="spellEnd"/>
          </w:p>
        </w:tc>
        <w:tc>
          <w:tcPr>
            <w:tcW w:w="293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4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0E51CF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2B5A4A" w:rsidRPr="00693710" w:rsidTr="000E51CF">
        <w:tc>
          <w:tcPr>
            <w:tcW w:w="1124" w:type="pct"/>
          </w:tcPr>
          <w:p w:rsidR="002B5A4A" w:rsidRPr="003A70CB" w:rsidRDefault="002B5A4A" w:rsidP="0049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931" w:type="pct"/>
          </w:tcPr>
          <w:p w:rsidR="002B5A4A" w:rsidRPr="003A70CB" w:rsidRDefault="002B5A4A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3" w:anchor="dst10011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" w:anchor="dst100124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" w:anchor="dst100139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" w:anchor="dst10014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7" w:anchor="dst10014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8" w:anchor="dst10015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3.5.1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anchor="dst10016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0" w:anchor="dst10017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3.7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1" w:anchor="dst100208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3.10.1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2" w:anchor="dst10021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3" w:anchor="dst10022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4" w:anchor="dst100226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anchor="dst10023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6" w:anchor="dst100280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7" w:anchor="dst10028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, если их размещение необходимо для обслуживания жилой застройки, а также связано с </w:t>
            </w: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946" w:type="pct"/>
          </w:tcPr>
          <w:p w:rsidR="002B5A4A" w:rsidRPr="003A70CB" w:rsidRDefault="002B5A4A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</w:tr>
      <w:tr w:rsidR="002B5A4A" w:rsidRPr="00693710" w:rsidTr="000E51CF">
        <w:tc>
          <w:tcPr>
            <w:tcW w:w="1124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931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46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2B5A4A" w:rsidRPr="00693710" w:rsidTr="000E51CF">
        <w:tc>
          <w:tcPr>
            <w:tcW w:w="1124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46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2B5A4A" w:rsidRPr="00693710" w:rsidTr="000E51CF">
        <w:tc>
          <w:tcPr>
            <w:tcW w:w="1124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931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946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0E51CF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0E51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B07BA4" w:rsidRDefault="00B07BA4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параметры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высота индивидуальных гаражей, хозяйственных построек 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B35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</w:t>
      </w:r>
      <w:r w:rsidR="001C0555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применительно для территориальной зоны отражены в</w:t>
      </w:r>
      <w:r w:rsidR="00AB0762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61C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части 3.4.</w:t>
      </w:r>
      <w:r w:rsidR="00AB0762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96EC7" w:rsidRDefault="00496EC7" w:rsidP="00B35D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015" w:rsidRPr="000E51CF" w:rsidRDefault="003B5AF4" w:rsidP="00E53F15">
      <w:pPr>
        <w:widowControl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480531" w:rsidRPr="000E51C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844200">
        <w:rPr>
          <w:rFonts w:ascii="Times New Roman" w:eastAsia="Times New Roman" w:hAnsi="Times New Roman" w:cs="Times New Roman"/>
          <w:b/>
          <w:sz w:val="28"/>
          <w:szCs w:val="28"/>
        </w:rPr>
        <w:t>ОБЩЕСТВЕННО-ДЕЛОВАЯ</w:t>
      </w:r>
      <w:r w:rsidR="00E53F15" w:rsidRPr="000E5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4200">
        <w:rPr>
          <w:rFonts w:ascii="Times New Roman" w:eastAsia="Times New Roman" w:hAnsi="Times New Roman" w:cs="Times New Roman"/>
          <w:b/>
          <w:sz w:val="28"/>
          <w:szCs w:val="28"/>
        </w:rPr>
        <w:t>ЗОНА</w:t>
      </w:r>
      <w:r w:rsidR="00E53F15" w:rsidRPr="000E51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80531" w:rsidRPr="000E51CF">
        <w:rPr>
          <w:b/>
        </w:rPr>
        <w:t xml:space="preserve"> </w:t>
      </w:r>
    </w:p>
    <w:p w:rsidR="00E53F15" w:rsidRPr="00E53F15" w:rsidRDefault="00480531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53F15" w:rsidRPr="00E53F15">
        <w:rPr>
          <w:rFonts w:ascii="Times New Roman" w:eastAsia="Times New Roman" w:hAnsi="Times New Roman" w:cs="Times New Roman"/>
          <w:b/>
          <w:sz w:val="28"/>
          <w:szCs w:val="28"/>
        </w:rPr>
        <w:t>Д-1. ЗОНА ОБЪЕКТОВ ОБЩЕСТВЕННО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 И </w:t>
      </w:r>
      <w:r w:rsidR="00E53F15" w:rsidRPr="00E53F15">
        <w:rPr>
          <w:rFonts w:ascii="Times New Roman" w:eastAsia="Times New Roman" w:hAnsi="Times New Roman" w:cs="Times New Roman"/>
          <w:b/>
          <w:sz w:val="28"/>
          <w:szCs w:val="28"/>
        </w:rPr>
        <w:t>ДЕЛОВОГО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</w:t>
      </w:r>
      <w:r w:rsidR="00661CF8">
        <w:rPr>
          <w:rFonts w:ascii="Times New Roman" w:eastAsia="Times New Roman" w:hAnsi="Times New Roman" w:cs="Times New Roman"/>
          <w:sz w:val="28"/>
          <w:szCs w:val="28"/>
        </w:rPr>
        <w:t>ий и процедур формирования части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E53F15" w:rsidRPr="00E53F15" w:rsidRDefault="00480531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Зона охватывает части</w:t>
      </w:r>
      <w:r w:rsidR="00E53F15"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eastAsia="Times New Roman" w:hAnsi="Times New Roman" w:cs="Times New Roman"/>
          <w:sz w:val="28"/>
          <w:szCs w:val="28"/>
        </w:rPr>
        <w:t>еленного пункта, характеризующие</w:t>
      </w:r>
      <w:r w:rsidR="00E53F15" w:rsidRPr="00E53F15">
        <w:rPr>
          <w:rFonts w:ascii="Times New Roman" w:eastAsia="Times New Roman" w:hAnsi="Times New Roman" w:cs="Times New Roman"/>
          <w:sz w:val="28"/>
          <w:szCs w:val="28"/>
        </w:rPr>
        <w:t>ся многофункциональным использованием территории.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541560" w:rsidRPr="00693710" w:rsidTr="009E3697">
        <w:tc>
          <w:tcPr>
            <w:tcW w:w="1396" w:type="pct"/>
          </w:tcPr>
          <w:p w:rsidR="00541560" w:rsidRPr="00693710" w:rsidRDefault="00541560" w:rsidP="00DC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541560" w:rsidRPr="00693710" w:rsidRDefault="00541560" w:rsidP="000E5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41560" w:rsidRPr="00693710" w:rsidRDefault="00541560" w:rsidP="000E5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0E5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dst100114"/>
            <w:bookmarkEnd w:id="20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28" w:anchor="dst100118" w:history="1">
              <w:r w:rsidRPr="0069371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29" w:anchor="dst100121" w:history="1">
              <w:r w:rsidRPr="0069371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dst100115"/>
            <w:bookmarkEnd w:id="21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dst100116"/>
            <w:bookmarkEnd w:id="22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0E5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dst100117"/>
            <w:bookmarkEnd w:id="23"/>
            <w:proofErr w:type="gramStart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dst100118"/>
            <w:bookmarkEnd w:id="24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социальной помощи населению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st100135"/>
            <w:bookmarkEnd w:id="25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0" w:anchor="dst100235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dst100136"/>
            <w:bookmarkEnd w:id="26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994015" w:rsidRPr="00693710" w:rsidTr="00EE17D0">
        <w:tc>
          <w:tcPr>
            <w:tcW w:w="1396" w:type="pct"/>
          </w:tcPr>
          <w:p w:rsidR="00994015" w:rsidRPr="00693710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:rsidR="00994015" w:rsidRPr="00693710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994015" w:rsidRPr="00693710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994015" w:rsidRPr="00693710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994015" w:rsidRPr="00693710" w:rsidTr="00EE17D0">
        <w:tc>
          <w:tcPr>
            <w:tcW w:w="1396" w:type="pct"/>
          </w:tcPr>
          <w:p w:rsidR="00994015" w:rsidRPr="00693710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  <w:p w:rsidR="00994015" w:rsidRPr="00693710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994015" w:rsidRPr="00693710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лечению в стационаре);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994015" w:rsidRPr="00693710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торговой площадью более 200 кв. м;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Магазины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C47783" w:rsidRPr="00693710" w:rsidTr="00C477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dst100234"/>
            <w:bookmarkStart w:id="28" w:name="dst12"/>
            <w:bookmarkEnd w:id="27"/>
            <w:bookmarkEnd w:id="2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dst100235"/>
            <w:bookmarkEnd w:id="2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dst100408"/>
            <w:bookmarkEnd w:id="3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dst100409"/>
            <w:bookmarkEnd w:id="3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автотранспорта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 2.7.2,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2" w:name="dst100458"/>
            <w:bookmarkEnd w:id="32"/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dst100459"/>
            <w:bookmarkEnd w:id="3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1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4" w:name="dst100460"/>
            <w:bookmarkEnd w:id="3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E498C" w:rsidRPr="00693710" w:rsidTr="008E498C">
        <w:tc>
          <w:tcPr>
            <w:tcW w:w="5000" w:type="pct"/>
            <w:gridSpan w:val="3"/>
          </w:tcPr>
          <w:p w:rsidR="008E498C" w:rsidRPr="00693710" w:rsidRDefault="008E498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E53F15" w:rsidRPr="00E53F15" w:rsidRDefault="00E53F15" w:rsidP="00661C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0E51CF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661C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тов капитального строительства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B07BA4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3F15"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Федерации, применительно для территориальной зоны отражены </w:t>
      </w:r>
      <w:r w:rsidRPr="00661C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661CF8" w:rsidRPr="00661C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части 3.4.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994015" w:rsidRPr="00B47CCE" w:rsidRDefault="003B5AF4" w:rsidP="00994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3.1</w:t>
      </w:r>
      <w:r w:rsidR="00994015" w:rsidRPr="00B47CCE">
        <w:rPr>
          <w:rFonts w:ascii="Times New Roman" w:eastAsia="Times New Roman" w:hAnsi="Times New Roman" w:cs="Times New Roman"/>
          <w:b/>
          <w:sz w:val="28"/>
          <w:szCs w:val="28"/>
        </w:rPr>
        <w:t xml:space="preserve">.3. </w:t>
      </w:r>
      <w:r w:rsidR="0084420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ПРОИЗВОДСТВЕННАЯ ЗОНА</w:t>
      </w:r>
      <w:r w:rsidR="00994015" w:rsidRPr="00B47CC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</w:t>
      </w:r>
      <w:r w:rsidR="00994015" w:rsidRPr="00B47CCE">
        <w:rPr>
          <w:b/>
        </w:rPr>
        <w:t xml:space="preserve"> </w:t>
      </w:r>
    </w:p>
    <w:p w:rsidR="00994015" w:rsidRPr="003A70CB" w:rsidRDefault="00994015" w:rsidP="00994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94015" w:rsidRPr="003A70CB" w:rsidRDefault="00994015" w:rsidP="00994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П-1. ЗОНА ПРОИЗВОДСТВЕННЫХ ОБЪЕКТОВ.</w:t>
      </w:r>
    </w:p>
    <w:p w:rsidR="00994015" w:rsidRPr="003A70CB" w:rsidRDefault="00994015" w:rsidP="00994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94015" w:rsidRPr="003A70CB" w:rsidRDefault="00994015" w:rsidP="00994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994015" w:rsidRPr="003A70CB" w:rsidRDefault="00994015" w:rsidP="00994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994015" w:rsidRPr="003A70CB" w:rsidRDefault="00994015" w:rsidP="00994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94015" w:rsidRPr="003A70CB" w:rsidRDefault="00994015" w:rsidP="009940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994015" w:rsidRPr="003A70CB" w:rsidTr="00EE17D0">
        <w:trPr>
          <w:tblHeader/>
        </w:trPr>
        <w:tc>
          <w:tcPr>
            <w:tcW w:w="1431" w:type="pct"/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94015" w:rsidRPr="003A70CB" w:rsidTr="00EE17D0">
        <w:trPr>
          <w:tblHeader/>
        </w:trPr>
        <w:tc>
          <w:tcPr>
            <w:tcW w:w="1431" w:type="pct"/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994015" w:rsidRPr="003A70CB" w:rsidTr="00EE17D0">
        <w:tc>
          <w:tcPr>
            <w:tcW w:w="5000" w:type="pct"/>
            <w:gridSpan w:val="3"/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F03827" w:rsidRPr="003A70CB" w:rsidTr="00EE17D0">
        <w:tc>
          <w:tcPr>
            <w:tcW w:w="1431" w:type="pct"/>
          </w:tcPr>
          <w:p w:rsidR="00F03827" w:rsidRPr="007C4735" w:rsidRDefault="00F03827" w:rsidP="00EE17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48" w:type="pct"/>
          </w:tcPr>
          <w:p w:rsidR="00F03827" w:rsidRPr="007C4735" w:rsidRDefault="00F03827" w:rsidP="00EE17D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F03827" w:rsidRPr="007C4735" w:rsidRDefault="00F03827" w:rsidP="00EE17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1.15</w:t>
            </w:r>
          </w:p>
        </w:tc>
      </w:tr>
      <w:tr w:rsidR="00DB55AB" w:rsidRPr="003A70CB" w:rsidTr="00EE17D0">
        <w:tc>
          <w:tcPr>
            <w:tcW w:w="1431" w:type="pct"/>
          </w:tcPr>
          <w:p w:rsidR="00DB55AB" w:rsidRDefault="00DB55AB" w:rsidP="00DB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сельскохозяйственного производства </w:t>
            </w:r>
          </w:p>
        </w:tc>
        <w:tc>
          <w:tcPr>
            <w:tcW w:w="2548" w:type="pct"/>
          </w:tcPr>
          <w:p w:rsidR="00DB55AB" w:rsidRDefault="00DB55AB" w:rsidP="00DB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1021" w:type="pct"/>
          </w:tcPr>
          <w:p w:rsidR="00DB55AB" w:rsidRDefault="00DB5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</w:tr>
      <w:tr w:rsidR="00994015" w:rsidRPr="003A70CB" w:rsidTr="00EE17D0">
        <w:tc>
          <w:tcPr>
            <w:tcW w:w="1431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-фаянсовой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промышленности</w:t>
            </w:r>
          </w:p>
        </w:tc>
        <w:tc>
          <w:tcPr>
            <w:tcW w:w="1021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994015" w:rsidRPr="003A70CB" w:rsidTr="00EE17D0">
        <w:tc>
          <w:tcPr>
            <w:tcW w:w="1431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994015" w:rsidRPr="003A70CB" w:rsidTr="00EE17D0">
        <w:tc>
          <w:tcPr>
            <w:tcW w:w="1431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</w:t>
            </w:r>
          </w:p>
        </w:tc>
      </w:tr>
      <w:tr w:rsidR="00994015" w:rsidRPr="0012492A" w:rsidTr="00EE17D0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dst100339"/>
            <w:bookmarkEnd w:id="3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гидротехнических сооружений);</w:t>
            </w:r>
          </w:p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34" w:anchor="dst100115" w:history="1">
              <w:r w:rsidRPr="00B07BA4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dst100340"/>
            <w:bookmarkEnd w:id="3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DB55AB" w:rsidRPr="0012492A" w:rsidTr="00EE17D0">
        <w:tc>
          <w:tcPr>
            <w:tcW w:w="1431" w:type="pct"/>
          </w:tcPr>
          <w:p w:rsidR="00DB55AB" w:rsidRDefault="00DB55AB" w:rsidP="00DB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</w:p>
        </w:tc>
        <w:tc>
          <w:tcPr>
            <w:tcW w:w="2548" w:type="pct"/>
          </w:tcPr>
          <w:p w:rsidR="00DB55AB" w:rsidRDefault="00DB55AB" w:rsidP="00DB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  <w:proofErr w:type="gramEnd"/>
          </w:p>
        </w:tc>
        <w:tc>
          <w:tcPr>
            <w:tcW w:w="1021" w:type="pct"/>
          </w:tcPr>
          <w:p w:rsidR="00DB55AB" w:rsidRDefault="00DB5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</w:tr>
      <w:tr w:rsidR="00994015" w:rsidRPr="0012492A" w:rsidTr="00EE17D0">
        <w:tc>
          <w:tcPr>
            <w:tcW w:w="143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994015" w:rsidRPr="0012492A" w:rsidTr="00EE17D0">
        <w:tc>
          <w:tcPr>
            <w:tcW w:w="143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объектов связи, размещение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</w:tr>
      <w:tr w:rsidR="00994015" w:rsidRPr="0012492A" w:rsidTr="00EE17D0">
        <w:tc>
          <w:tcPr>
            <w:tcW w:w="143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Служебные гаражи </w:t>
            </w:r>
          </w:p>
          <w:p w:rsidR="00994015" w:rsidRDefault="00994015" w:rsidP="00EE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15" w:rsidRPr="00073134" w:rsidRDefault="00994015" w:rsidP="00EE17D0">
            <w:pPr>
              <w:tabs>
                <w:tab w:val="left" w:pos="1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48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</w:tr>
      <w:tr w:rsidR="00994015" w:rsidRPr="0012492A" w:rsidTr="00EE17D0">
        <w:tc>
          <w:tcPr>
            <w:tcW w:w="143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4.9.1.1 </w:t>
            </w:r>
          </w:p>
        </w:tc>
      </w:tr>
      <w:tr w:rsidR="00994015" w:rsidRPr="0012492A" w:rsidTr="00EE17D0">
        <w:tc>
          <w:tcPr>
            <w:tcW w:w="143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мойки </w:t>
            </w:r>
          </w:p>
        </w:tc>
        <w:tc>
          <w:tcPr>
            <w:tcW w:w="2548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4.9.1.3 </w:t>
            </w:r>
          </w:p>
        </w:tc>
      </w:tr>
      <w:tr w:rsidR="00994015" w:rsidRPr="0012492A" w:rsidTr="00EE17D0">
        <w:tc>
          <w:tcPr>
            <w:tcW w:w="143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4.9.1.4 </w:t>
            </w:r>
          </w:p>
        </w:tc>
      </w:tr>
      <w:tr w:rsidR="00994015" w:rsidRPr="0012492A" w:rsidTr="00EE17D0">
        <w:tc>
          <w:tcPr>
            <w:tcW w:w="5000" w:type="pct"/>
            <w:gridSpan w:val="3"/>
            <w:vAlign w:val="center"/>
          </w:tcPr>
          <w:p w:rsidR="00994015" w:rsidRPr="0012492A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994015" w:rsidRPr="0012492A" w:rsidTr="00EE17D0">
        <w:tc>
          <w:tcPr>
            <w:tcW w:w="143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кодами 2.7.2,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994015" w:rsidRPr="0012492A" w:rsidTr="00EE17D0">
        <w:tc>
          <w:tcPr>
            <w:tcW w:w="143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994015" w:rsidRPr="0012492A" w:rsidTr="00EE17D0">
        <w:tc>
          <w:tcPr>
            <w:tcW w:w="1431" w:type="pct"/>
            <w:vAlign w:val="center"/>
          </w:tcPr>
          <w:p w:rsidR="00994015" w:rsidRPr="0012492A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Складские площадки</w:t>
            </w:r>
          </w:p>
          <w:p w:rsidR="00994015" w:rsidRPr="0012492A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  <w:vAlign w:val="center"/>
          </w:tcPr>
          <w:p w:rsidR="00994015" w:rsidRPr="0012492A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994015" w:rsidRPr="0012492A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6.9.1</w:t>
            </w:r>
          </w:p>
        </w:tc>
      </w:tr>
      <w:tr w:rsidR="00994015" w:rsidRPr="0012492A" w:rsidTr="00EE17D0">
        <w:tc>
          <w:tcPr>
            <w:tcW w:w="5000" w:type="pct"/>
            <w:gridSpan w:val="3"/>
            <w:vAlign w:val="center"/>
          </w:tcPr>
          <w:p w:rsidR="00994015" w:rsidRPr="0012492A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994015" w:rsidRPr="0012492A" w:rsidTr="00EE17D0">
        <w:tc>
          <w:tcPr>
            <w:tcW w:w="143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994015" w:rsidRPr="0012492A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994015" w:rsidRPr="003A70CB" w:rsidTr="00EE17D0">
        <w:tc>
          <w:tcPr>
            <w:tcW w:w="1431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994015" w:rsidRPr="003A70CB" w:rsidRDefault="00994015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994015" w:rsidRPr="003A70CB" w:rsidTr="00EE17D0">
        <w:tc>
          <w:tcPr>
            <w:tcW w:w="143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Приюты для животных </w:t>
            </w:r>
          </w:p>
        </w:tc>
        <w:tc>
          <w:tcPr>
            <w:tcW w:w="2548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021" w:type="pct"/>
          </w:tcPr>
          <w:p w:rsidR="00994015" w:rsidRDefault="00994015" w:rsidP="00EE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3.10.2 </w:t>
            </w:r>
          </w:p>
        </w:tc>
      </w:tr>
    </w:tbl>
    <w:p w:rsidR="00994015" w:rsidRPr="003A70CB" w:rsidRDefault="00994015" w:rsidP="0070761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994015" w:rsidRPr="003A70CB" w:rsidTr="00EE17D0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994015" w:rsidRPr="003A70CB" w:rsidTr="00EE17D0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994015" w:rsidRPr="003A70CB" w:rsidTr="00EE17D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94015" w:rsidRPr="003A70CB" w:rsidTr="00EE17D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8732A7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15" w:rsidRPr="008732A7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94015" w:rsidRPr="003A70CB" w:rsidTr="00EE17D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8732A7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994015" w:rsidRPr="003A70CB" w:rsidTr="00EE17D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994015" w:rsidRPr="003A70CB" w:rsidTr="00EE17D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994015" w:rsidRPr="003A70CB" w:rsidTr="00EE17D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15" w:rsidRPr="003A70CB" w:rsidRDefault="00994015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B47CCE" w:rsidRDefault="00B47CCE" w:rsidP="00B47CC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4015" w:rsidRPr="00B47A50" w:rsidRDefault="00994015" w:rsidP="00B47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Федерации, применительно для территориальной зоны отражены </w:t>
      </w:r>
      <w:r w:rsidR="00661C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661CF8" w:rsidRPr="00661C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части 3.4.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настоящих Правил</w:t>
      </w:r>
    </w:p>
    <w:p w:rsidR="00B35DD8" w:rsidRDefault="00B35DD8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F15" w:rsidRPr="00B47CCE" w:rsidRDefault="003B5AF4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="00994015" w:rsidRPr="00B47CCE">
        <w:rPr>
          <w:rFonts w:ascii="Times New Roman" w:eastAsia="Times New Roman" w:hAnsi="Times New Roman" w:cs="Times New Roman"/>
          <w:b/>
          <w:sz w:val="28"/>
          <w:szCs w:val="28"/>
        </w:rPr>
        <w:t xml:space="preserve">.4. </w:t>
      </w:r>
      <w:r w:rsidR="00844200">
        <w:rPr>
          <w:rFonts w:ascii="Times New Roman" w:eastAsia="Times New Roman" w:hAnsi="Times New Roman" w:cs="Times New Roman"/>
          <w:b/>
          <w:sz w:val="28"/>
          <w:szCs w:val="28"/>
        </w:rPr>
        <w:t>РЕКРЕАЦИОННАЯ ЗОНА</w:t>
      </w:r>
      <w:r w:rsidR="00E53F15" w:rsidRPr="00B47CC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br/>
      </w: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7C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 xml:space="preserve">Р-1. ЗОНА </w:t>
      </w:r>
      <w:r w:rsidR="00E205F8">
        <w:rPr>
          <w:rFonts w:ascii="Times New Roman" w:eastAsia="Times New Roman" w:hAnsi="Times New Roman" w:cs="Times New Roman"/>
          <w:b/>
          <w:sz w:val="28"/>
          <w:szCs w:val="28"/>
        </w:rPr>
        <w:t>РЕКРЕАЦИОННЫХ ЛАНДШАФТОВ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игровых площадок</w:t>
            </w:r>
          </w:p>
        </w:tc>
        <w:tc>
          <w:tcPr>
            <w:tcW w:w="1021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Площадки для занятий спортом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Оборудованные площадки для занятий спортом </w:t>
            </w:r>
          </w:p>
        </w:tc>
        <w:tc>
          <w:tcPr>
            <w:tcW w:w="2583" w:type="pct"/>
          </w:tcPr>
          <w:p w:rsidR="006B3A91" w:rsidRDefault="006B3A91" w:rsidP="008D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021" w:type="pct"/>
          </w:tcPr>
          <w:p w:rsidR="006B3A91" w:rsidRDefault="006B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5.1.4 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Pr="00E205F8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F8">
              <w:rPr>
                <w:rFonts w:ascii="Times New Roman" w:hAnsi="Times New Roman" w:cs="Times New Roman"/>
                <w:sz w:val="24"/>
                <w:szCs w:val="24"/>
              </w:rPr>
              <w:t xml:space="preserve">Водный спорт </w:t>
            </w:r>
          </w:p>
        </w:tc>
        <w:tc>
          <w:tcPr>
            <w:tcW w:w="2583" w:type="pct"/>
          </w:tcPr>
          <w:p w:rsidR="006B3A91" w:rsidRPr="00E205F8" w:rsidRDefault="006B3A91" w:rsidP="008D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F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 </w:t>
            </w:r>
          </w:p>
        </w:tc>
        <w:tc>
          <w:tcPr>
            <w:tcW w:w="1021" w:type="pct"/>
          </w:tcPr>
          <w:p w:rsidR="006B3A91" w:rsidRPr="00E205F8" w:rsidRDefault="006B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F8">
              <w:rPr>
                <w:rFonts w:ascii="Times New Roman" w:hAnsi="Times New Roman" w:cs="Times New Roman"/>
                <w:sz w:val="24"/>
                <w:szCs w:val="24"/>
              </w:rPr>
              <w:t xml:space="preserve">5.1.5 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обслуживание </w:t>
            </w:r>
          </w:p>
        </w:tc>
        <w:tc>
          <w:tcPr>
            <w:tcW w:w="2583" w:type="pct"/>
          </w:tcPr>
          <w:p w:rsidR="006B3A91" w:rsidRDefault="006B3A91" w:rsidP="008D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6B3A91" w:rsidRDefault="006B3A91" w:rsidP="008D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детских лагерей </w:t>
            </w:r>
          </w:p>
        </w:tc>
        <w:tc>
          <w:tcPr>
            <w:tcW w:w="1021" w:type="pct"/>
          </w:tcPr>
          <w:p w:rsidR="006B3A91" w:rsidRDefault="006B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 </w:t>
            </w: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dst100420"/>
            <w:bookmarkEnd w:id="37"/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dst100421"/>
            <w:bookmarkEnd w:id="3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dst100422"/>
            <w:bookmarkEnd w:id="3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dst100423"/>
            <w:bookmarkEnd w:id="4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dst100424"/>
            <w:bookmarkEnd w:id="4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</w:t>
            </w:r>
          </w:p>
        </w:tc>
      </w:tr>
      <w:tr w:rsidR="005C6481" w:rsidRPr="00693710" w:rsidTr="00E319A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E319A0" w:rsidRDefault="005C6481" w:rsidP="005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A0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Природно-познавательный туризм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E319A0" w:rsidRDefault="005C6481" w:rsidP="008D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9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      </w:r>
            <w:r w:rsidRPr="00E3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необходимых природоохранных и </w:t>
            </w:r>
            <w:proofErr w:type="spellStart"/>
            <w:r w:rsidRPr="00E319A0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E319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E319A0" w:rsidRDefault="005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</w:p>
        </w:tc>
      </w:tr>
      <w:tr w:rsidR="005C6481" w:rsidRPr="00693710" w:rsidTr="00E319A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E319A0" w:rsidRDefault="005C6481" w:rsidP="005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Охота и рыбалка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E319A0" w:rsidRDefault="005C6481" w:rsidP="008D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9A0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E319A0" w:rsidRDefault="005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A0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</w:tr>
      <w:tr w:rsidR="005C6481" w:rsidRPr="00693710" w:rsidTr="00E319A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E319A0" w:rsidRDefault="005C6481" w:rsidP="005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A0">
              <w:rPr>
                <w:rFonts w:ascii="Times New Roman" w:hAnsi="Times New Roman" w:cs="Times New Roman"/>
                <w:sz w:val="24"/>
                <w:szCs w:val="24"/>
              </w:rPr>
              <w:t xml:space="preserve">Причалы для маломерных судов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E319A0" w:rsidRDefault="005C6481" w:rsidP="008D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9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предназначенных для причаливания, хранения и обслуживания яхт, катеров, лодок и других маломерных судов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E319A0" w:rsidRDefault="005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A0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bookmarkStart w:id="42" w:name="dst100425"/>
            <w:bookmarkEnd w:id="42"/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693710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3.1.1</w:t>
            </w:r>
          </w:p>
        </w:tc>
      </w:tr>
      <w:tr w:rsidR="009F3C70" w:rsidRPr="00693710" w:rsidTr="009E3697">
        <w:tc>
          <w:tcPr>
            <w:tcW w:w="1396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7" w:anchor="dst100109" w:history="1">
              <w:r w:rsidRPr="0070761E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70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anchor="dst100250" w:history="1">
              <w:r w:rsidRPr="0070761E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70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anchor="dst100385" w:history="1">
              <w:r w:rsidRPr="0070761E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70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9F3C70" w:rsidRPr="00693710" w:rsidTr="009E3697">
        <w:tc>
          <w:tcPr>
            <w:tcW w:w="1396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туалетов</w:t>
            </w:r>
          </w:p>
        </w:tc>
        <w:tc>
          <w:tcPr>
            <w:tcW w:w="1021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</w:tr>
      <w:tr w:rsidR="00DB1CD0" w:rsidTr="00DB1CD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Историко-культурная деятельность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Общественное питание</w:t>
            </w: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4.6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9F3C70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9F3C70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E53F15"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707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Федерации, применительно для территориальной зоны отражены в </w:t>
      </w:r>
      <w:r w:rsidR="00661CF8" w:rsidRPr="00661C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части 3.4.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настоящих Правил</w:t>
      </w:r>
      <w:r w:rsidR="009F3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70761E" w:rsidRDefault="003B5AF4" w:rsidP="00E53F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3.1</w:t>
      </w:r>
      <w:r w:rsidR="00661CF8" w:rsidRPr="0070761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.5</w:t>
      </w:r>
      <w:r w:rsidR="00E319A0" w:rsidRPr="0070761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. </w:t>
      </w:r>
      <w:r w:rsidR="00E53F15" w:rsidRPr="0070761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ЗОНЫ </w:t>
      </w:r>
      <w:r w:rsidR="0084420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СЕЛЬСКОХОЗЯЙСТВЕННОГО ИСПОЛЬЗОВАНИЯ</w:t>
      </w:r>
    </w:p>
    <w:p w:rsid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СХ-1 ЗОНА </w:t>
      </w: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ОБЪЕКТОВ</w:t>
      </w: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E319A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СЕЛЬСКОХОЗЯЙСТВЕННОГО ИСПОЛЬЗОВАНИЯ</w:t>
      </w:r>
    </w:p>
    <w:p w:rsidR="00E319A0" w:rsidRPr="00E53F15" w:rsidRDefault="00E319A0" w:rsidP="00E319A0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</w:t>
      </w:r>
      <w:bookmarkStart w:id="43" w:name="_GoBack"/>
      <w:bookmarkEnd w:id="43"/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ения другими видами деятельности до изменения вида их использования. </w:t>
      </w:r>
    </w:p>
    <w:p w:rsidR="00E319A0" w:rsidRPr="00E53F15" w:rsidRDefault="00E319A0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319A0" w:rsidRPr="003A70CB" w:rsidTr="00EE17D0">
        <w:trPr>
          <w:tblHeader/>
        </w:trPr>
        <w:tc>
          <w:tcPr>
            <w:tcW w:w="1431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319A0" w:rsidRPr="003A70CB" w:rsidTr="00EE17D0">
        <w:trPr>
          <w:tblHeader/>
        </w:trPr>
        <w:tc>
          <w:tcPr>
            <w:tcW w:w="1431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319A0" w:rsidRPr="003A70CB" w:rsidTr="00EE17D0">
        <w:tc>
          <w:tcPr>
            <w:tcW w:w="5000" w:type="pct"/>
            <w:gridSpan w:val="3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319A0" w:rsidRPr="003A70CB" w:rsidTr="00EE1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19A0" w:rsidRPr="003A70CB" w:rsidRDefault="00E319A0" w:rsidP="003B5AF4">
            <w:pPr>
              <w:ind w:left="108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19A0" w:rsidRPr="003A70CB" w:rsidRDefault="00E319A0" w:rsidP="0070761E">
            <w:pPr>
              <w:spacing w:after="0" w:line="240" w:lineRule="auto"/>
              <w:ind w:left="183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dst100021"/>
            <w:bookmarkEnd w:id="44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319A0" w:rsidRPr="003A70CB" w:rsidRDefault="00E319A0" w:rsidP="0070761E">
            <w:pPr>
              <w:spacing w:after="0" w:line="240" w:lineRule="auto"/>
              <w:ind w:left="183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40" w:anchor="dst100025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кодами 1.2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41" w:anchor="dst100037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19A0" w:rsidRPr="003A70CB" w:rsidRDefault="00E319A0" w:rsidP="00EE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dst100022"/>
            <w:bookmarkEnd w:id="45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319A0" w:rsidRPr="003A70CB" w:rsidTr="00EE1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19A0" w:rsidRPr="003A70CB" w:rsidRDefault="00E319A0" w:rsidP="003B5AF4">
            <w:pPr>
              <w:ind w:left="108" w:righ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dst100023"/>
            <w:bookmarkEnd w:id="46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зерновых и иных сельскохозяйственных </w:t>
            </w: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19A0" w:rsidRPr="003A70CB" w:rsidRDefault="00E319A0" w:rsidP="0070761E">
            <w:pPr>
              <w:spacing w:line="240" w:lineRule="auto"/>
              <w:ind w:left="183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dst100024"/>
            <w:bookmarkEnd w:id="47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</w:t>
            </w: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19A0" w:rsidRPr="003A70CB" w:rsidRDefault="00E319A0" w:rsidP="00EE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dst100025"/>
            <w:bookmarkEnd w:id="4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</w:tr>
      <w:tr w:rsidR="00E319A0" w:rsidRPr="003A70CB" w:rsidTr="00EE1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19A0" w:rsidRPr="003A70CB" w:rsidRDefault="00E319A0" w:rsidP="003B5AF4">
            <w:pPr>
              <w:ind w:left="108" w:righ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dst100026"/>
            <w:bookmarkEnd w:id="4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19A0" w:rsidRPr="003A70CB" w:rsidRDefault="00E319A0" w:rsidP="0070761E">
            <w:pPr>
              <w:spacing w:line="240" w:lineRule="auto"/>
              <w:ind w:left="183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dst100027"/>
            <w:bookmarkEnd w:id="50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19A0" w:rsidRPr="003A70CB" w:rsidRDefault="00E319A0" w:rsidP="00EE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dst100028"/>
            <w:bookmarkEnd w:id="5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E319A0" w:rsidRPr="003A70CB" w:rsidTr="00EE17D0">
        <w:tc>
          <w:tcPr>
            <w:tcW w:w="1431" w:type="pct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3A70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1.8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89" w:tooltip="1.11" w:history="1">
              <w:r w:rsidRPr="003A70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1.11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1.15, 1.19, 1.20</w:t>
            </w:r>
          </w:p>
        </w:tc>
        <w:tc>
          <w:tcPr>
            <w:tcW w:w="1021" w:type="pct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1.7</w:t>
            </w:r>
          </w:p>
        </w:tc>
      </w:tr>
      <w:tr w:rsidR="00E319A0" w:rsidRPr="003A70CB" w:rsidTr="00EE17D0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Скотоводство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dst100042"/>
            <w:bookmarkEnd w:id="5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53" w:name="dst100043"/>
            <w:bookmarkEnd w:id="5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</w:tr>
      <w:tr w:rsidR="00E319A0" w:rsidRPr="003A70CB" w:rsidTr="00EE17D0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Свиноводство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9A0" w:rsidRPr="003A70CB" w:rsidRDefault="00E319A0" w:rsidP="001274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dst100051"/>
            <w:bookmarkEnd w:id="5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E319A0" w:rsidRPr="003A70CB" w:rsidRDefault="00E319A0" w:rsidP="001274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319A0" w:rsidRPr="003A70CB" w:rsidRDefault="00E319A0" w:rsidP="001274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55" w:name="dst100052"/>
            <w:bookmarkEnd w:id="5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1.11</w:t>
            </w:r>
          </w:p>
        </w:tc>
      </w:tr>
      <w:tr w:rsidR="00E319A0" w:rsidRPr="007C4735" w:rsidTr="00EE17D0">
        <w:tc>
          <w:tcPr>
            <w:tcW w:w="1431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</w:t>
            </w:r>
          </w:p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E319A0" w:rsidRPr="003A70CB" w:rsidRDefault="00E319A0" w:rsidP="0012740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E319A0" w:rsidRPr="007C4735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1.15</w:t>
            </w:r>
          </w:p>
        </w:tc>
      </w:tr>
      <w:tr w:rsidR="00BD502E" w:rsidRPr="007C4735" w:rsidTr="00EE17D0">
        <w:tc>
          <w:tcPr>
            <w:tcW w:w="1431" w:type="pct"/>
          </w:tcPr>
          <w:p w:rsidR="00BD502E" w:rsidRDefault="00BD502E" w:rsidP="00BD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</w:p>
        </w:tc>
        <w:tc>
          <w:tcPr>
            <w:tcW w:w="2548" w:type="pct"/>
          </w:tcPr>
          <w:p w:rsidR="00BD502E" w:rsidRDefault="00BD502E" w:rsidP="00127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</w:t>
            </w:r>
          </w:p>
          <w:p w:rsidR="00BD502E" w:rsidRDefault="00BD502E" w:rsidP="00127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w="1021" w:type="pct"/>
          </w:tcPr>
          <w:p w:rsidR="00BD502E" w:rsidRDefault="00BD502E" w:rsidP="00BD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E319A0" w:rsidRPr="007C4735" w:rsidTr="00EE17D0">
        <w:tc>
          <w:tcPr>
            <w:tcW w:w="1431" w:type="pct"/>
            <w:vAlign w:val="center"/>
          </w:tcPr>
          <w:p w:rsidR="00E319A0" w:rsidRPr="007C4735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сельскохозяйственного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E319A0" w:rsidRPr="007C4735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E319A0" w:rsidRPr="007C4735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1.18</w:t>
            </w:r>
          </w:p>
        </w:tc>
      </w:tr>
      <w:tr w:rsidR="00E319A0" w:rsidRPr="003A70CB" w:rsidTr="00EE17D0">
        <w:tc>
          <w:tcPr>
            <w:tcW w:w="1431" w:type="pct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48" w:type="pct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E319A0" w:rsidRPr="003A70CB" w:rsidRDefault="00E319A0" w:rsidP="00EE17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BD502E" w:rsidRPr="003A70CB" w:rsidTr="00EE17D0">
        <w:tc>
          <w:tcPr>
            <w:tcW w:w="1431" w:type="pct"/>
          </w:tcPr>
          <w:p w:rsidR="00BD502E" w:rsidRDefault="00BD502E" w:rsidP="00BD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огородничества </w:t>
            </w:r>
          </w:p>
        </w:tc>
        <w:tc>
          <w:tcPr>
            <w:tcW w:w="2548" w:type="pct"/>
          </w:tcPr>
          <w:p w:rsidR="00BD502E" w:rsidRDefault="00BD502E" w:rsidP="00BD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BD502E" w:rsidRDefault="00BD502E" w:rsidP="00BD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 </w:t>
            </w:r>
          </w:p>
        </w:tc>
        <w:tc>
          <w:tcPr>
            <w:tcW w:w="1021" w:type="pct"/>
          </w:tcPr>
          <w:p w:rsidR="00BD502E" w:rsidRDefault="00BD502E" w:rsidP="00BD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</w:tr>
      <w:tr w:rsidR="00E319A0" w:rsidRPr="003A70CB" w:rsidTr="00EE17D0">
        <w:tc>
          <w:tcPr>
            <w:tcW w:w="5000" w:type="pct"/>
            <w:gridSpan w:val="3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319A0" w:rsidRPr="003A70CB" w:rsidTr="00EE17D0">
        <w:tc>
          <w:tcPr>
            <w:tcW w:w="1431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Складские площадки</w:t>
            </w:r>
          </w:p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 xml:space="preserve">Временное хранение, распределение и перевалка грузов (за исключением хранения </w:t>
            </w: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6.9.1</w:t>
            </w:r>
          </w:p>
        </w:tc>
      </w:tr>
      <w:tr w:rsidR="00E319A0" w:rsidRPr="003A70CB" w:rsidTr="00EE17D0">
        <w:tc>
          <w:tcPr>
            <w:tcW w:w="1431" w:type="pct"/>
          </w:tcPr>
          <w:p w:rsidR="00E319A0" w:rsidRDefault="00E319A0" w:rsidP="00EE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Коммунальное обслуживание </w:t>
            </w:r>
          </w:p>
        </w:tc>
        <w:tc>
          <w:tcPr>
            <w:tcW w:w="2548" w:type="pct"/>
          </w:tcPr>
          <w:p w:rsidR="00E319A0" w:rsidRDefault="00E319A0" w:rsidP="00EE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2" w:history="1">
              <w:r w:rsidRPr="0012740D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1274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3" w:history="1">
              <w:r w:rsidRPr="0012740D">
                <w:rPr>
                  <w:rFonts w:ascii="Times New Roman" w:hAnsi="Times New Roman" w:cs="Times New Roman"/>
                  <w:sz w:val="24"/>
                  <w:szCs w:val="24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E319A0" w:rsidRDefault="00E319A0" w:rsidP="00EE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</w:tr>
      <w:tr w:rsidR="00E319A0" w:rsidRPr="003A70CB" w:rsidTr="00EE17D0">
        <w:tc>
          <w:tcPr>
            <w:tcW w:w="1431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</w:t>
            </w:r>
            <w:r w:rsidRPr="0012740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 </w:t>
            </w:r>
            <w:hyperlink r:id="rId44" w:anchor="dst100109" w:history="1">
              <w:r w:rsidRPr="0012740D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12740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45" w:anchor="dst100250" w:history="1">
              <w:r w:rsidRPr="0012740D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12740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46" w:anchor="dst100385" w:history="1">
              <w:r w:rsidRPr="0012740D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12740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7.2.1</w:t>
            </w:r>
          </w:p>
        </w:tc>
      </w:tr>
      <w:tr w:rsidR="00E319A0" w:rsidRPr="003A70CB" w:rsidTr="00EE17D0">
        <w:tc>
          <w:tcPr>
            <w:tcW w:w="5000" w:type="pct"/>
            <w:gridSpan w:val="3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319A0" w:rsidRPr="003A70CB" w:rsidTr="00EE17D0">
        <w:tc>
          <w:tcPr>
            <w:tcW w:w="5000" w:type="pct"/>
            <w:gridSpan w:val="3"/>
            <w:vAlign w:val="center"/>
          </w:tcPr>
          <w:p w:rsidR="00E319A0" w:rsidRPr="003A70CB" w:rsidRDefault="00E319A0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A3B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 w:rsidRPr="00AA3B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BD502E" w:rsidRPr="003A70CB" w:rsidRDefault="00BD502E" w:rsidP="00BD502E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BD502E" w:rsidRPr="003A70CB" w:rsidTr="00EE17D0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BD502E" w:rsidRPr="003A70CB" w:rsidTr="00EE17D0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BD502E" w:rsidRPr="003A70CB" w:rsidTr="00EE17D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D502E" w:rsidRPr="003A70CB" w:rsidTr="00EE17D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8732A7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D502E" w:rsidRPr="003A70CB" w:rsidTr="00EE17D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8732A7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BD502E" w:rsidRPr="003A70CB" w:rsidTr="00EE17D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BD502E" w:rsidRPr="00E53F15" w:rsidTr="00EE17D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3A70CB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2E" w:rsidRPr="00E53F15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установлению</w:t>
            </w:r>
            <w:proofErr w:type="spellEnd"/>
          </w:p>
        </w:tc>
      </w:tr>
      <w:tr w:rsidR="00BD502E" w:rsidRPr="00E53F15" w:rsidTr="00EE17D0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E53F15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02E" w:rsidRPr="00E53F15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02E" w:rsidRPr="00E53F15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2E" w:rsidRPr="00E53F15" w:rsidRDefault="00BD502E" w:rsidP="00EE17D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12740D" w:rsidRDefault="0012740D" w:rsidP="00BD502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02E" w:rsidRPr="00E53F15" w:rsidRDefault="00BD502E" w:rsidP="00BD502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ст. 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02E" w:rsidRPr="00E53F15" w:rsidRDefault="00BD502E" w:rsidP="00BD502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BD502E" w:rsidRPr="00E53F15" w:rsidRDefault="00BD502E" w:rsidP="00BD502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наследия;</w:t>
      </w:r>
    </w:p>
    <w:p w:rsidR="00BD502E" w:rsidRPr="00E53F15" w:rsidRDefault="00BD502E" w:rsidP="00BD502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2) в границах территорий общего пользования;</w:t>
      </w:r>
    </w:p>
    <w:p w:rsidR="00BD502E" w:rsidRPr="00E53F15" w:rsidRDefault="00BD502E" w:rsidP="00BD502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BD502E" w:rsidRPr="00E53F15" w:rsidRDefault="00BD502E" w:rsidP="00BD502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E319A0" w:rsidRDefault="008D212D" w:rsidP="008D212D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D21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применительно для территориальной зоны отражены в части 3.4. настоящих Правил.</w:t>
      </w:r>
    </w:p>
    <w:p w:rsidR="00BD502E" w:rsidRPr="003A70CB" w:rsidRDefault="00A044A8" w:rsidP="00BD502E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СХ-2 ЗОНА</w:t>
      </w:r>
      <w:r w:rsidR="00BD502E"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ЛЬСКОХОЗЯЙСТВЕННОГО ИСПОЛЬЗОВАНИЯ</w:t>
      </w:r>
    </w:p>
    <w:p w:rsidR="00BD502E" w:rsidRPr="003A70CB" w:rsidRDefault="00BD502E" w:rsidP="00BD502E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E53F15" w:rsidRPr="00E53F15" w:rsidRDefault="00BD502E" w:rsidP="00BD502E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4"/>
        <w:gridCol w:w="52"/>
        <w:gridCol w:w="5347"/>
        <w:gridCol w:w="40"/>
        <w:gridCol w:w="1855"/>
      </w:tblGrid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7C4735" w:rsidTr="009E3697">
        <w:tc>
          <w:tcPr>
            <w:tcW w:w="5000" w:type="pct"/>
            <w:gridSpan w:val="5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Сельскохозяйственное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использование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spacing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сельского хозяйства.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Растениеводство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</w:tr>
      <w:tr w:rsidR="009F6A1B" w:rsidRPr="007C4735" w:rsidTr="009F6A1B">
        <w:tc>
          <w:tcPr>
            <w:tcW w:w="1516" w:type="pct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2579" w:type="pct"/>
            <w:gridSpan w:val="2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905" w:type="pct"/>
            <w:gridSpan w:val="2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Садоводство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Звероводство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1.9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 птицеводства;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Свиноводство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Пчеловодство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</w:t>
            </w:r>
          </w:p>
        </w:tc>
      </w:tr>
      <w:tr w:rsidR="00DC74C9" w:rsidRPr="007C4735" w:rsidTr="00DC74C9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7C4735" w:rsidRDefault="00DC74C9" w:rsidP="00DC74C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Рыбоводство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7C4735" w:rsidRDefault="00DC74C9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dst100057"/>
            <w:bookmarkEnd w:id="56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C74C9" w:rsidRPr="007C4735" w:rsidRDefault="00DC74C9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C9" w:rsidRPr="007C4735" w:rsidRDefault="00DC74C9" w:rsidP="00DC74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57" w:name="dst100058"/>
            <w:bookmarkEnd w:id="57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1.13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Научное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хозяйства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1.14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1.16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Питомники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Размещение машинно-транспортных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Сенокошение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3A70CB" w:rsidRDefault="00E53F15" w:rsidP="007C473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dst100075"/>
            <w:bookmarkEnd w:id="5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59" w:name="dst100076"/>
            <w:bookmarkEnd w:id="5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1.19</w:t>
            </w:r>
          </w:p>
        </w:tc>
      </w:tr>
      <w:tr w:rsidR="00E53F15" w:rsidRPr="007C4735" w:rsidTr="009E369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Выпас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7C473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dst100078"/>
            <w:bookmarkEnd w:id="6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61" w:name="dst100079"/>
            <w:bookmarkEnd w:id="6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1.20</w:t>
            </w:r>
          </w:p>
        </w:tc>
      </w:tr>
      <w:tr w:rsidR="00E53F15" w:rsidRPr="007C4735" w:rsidTr="009E3697">
        <w:tc>
          <w:tcPr>
            <w:tcW w:w="5000" w:type="pct"/>
            <w:gridSpan w:val="5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982EB4" w:rsidRPr="007C4735" w:rsidTr="009E3697">
        <w:tc>
          <w:tcPr>
            <w:tcW w:w="1516" w:type="pct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7" w:history="1">
              <w:r w:rsidRPr="0012740D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1274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 w:rsidRPr="0012740D">
                <w:rPr>
                  <w:rFonts w:ascii="Times New Roman" w:hAnsi="Times New Roman" w:cs="Times New Roman"/>
                  <w:sz w:val="24"/>
                  <w:szCs w:val="24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982EB4" w:rsidRDefault="0098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Гидротехнические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сооружения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11.3</w:t>
            </w:r>
          </w:p>
        </w:tc>
      </w:tr>
      <w:tr w:rsidR="00DB1CD0" w:rsidRPr="007C4735" w:rsidTr="009E3697">
        <w:tc>
          <w:tcPr>
            <w:tcW w:w="1516" w:type="pct"/>
          </w:tcPr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Историко-культурная деятельность </w:t>
            </w:r>
          </w:p>
        </w:tc>
        <w:tc>
          <w:tcPr>
            <w:tcW w:w="2579" w:type="pct"/>
            <w:gridSpan w:val="2"/>
          </w:tcPr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905" w:type="pct"/>
            <w:gridSpan w:val="2"/>
          </w:tcPr>
          <w:p w:rsidR="00DB1CD0" w:rsidRDefault="00DB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</w:tr>
      <w:tr w:rsidR="00EA2119" w:rsidRPr="007C4735" w:rsidTr="009E3697">
        <w:tc>
          <w:tcPr>
            <w:tcW w:w="1516" w:type="pct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1934" w:rsidRPr="007C4735" w:rsidTr="00001934">
        <w:tc>
          <w:tcPr>
            <w:tcW w:w="1541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49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50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51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7.2.1</w:t>
            </w:r>
          </w:p>
        </w:tc>
      </w:tr>
      <w:tr w:rsidR="004E785F" w:rsidRPr="007C4735" w:rsidTr="009F6A1B">
        <w:tc>
          <w:tcPr>
            <w:tcW w:w="1541" w:type="pct"/>
            <w:gridSpan w:val="2"/>
          </w:tcPr>
          <w:p w:rsidR="004E785F" w:rsidRPr="004E785F" w:rsidRDefault="004E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транспорт </w:t>
            </w:r>
          </w:p>
        </w:tc>
        <w:tc>
          <w:tcPr>
            <w:tcW w:w="2573" w:type="pct"/>
            <w:gridSpan w:val="2"/>
          </w:tcPr>
          <w:p w:rsidR="004E785F" w:rsidRPr="004E785F" w:rsidRDefault="004E785F" w:rsidP="00127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86" w:type="pct"/>
          </w:tcPr>
          <w:p w:rsidR="004E785F" w:rsidRPr="004E785F" w:rsidRDefault="004E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</w:tr>
      <w:tr w:rsidR="00AA3B9B" w:rsidRPr="007C4735" w:rsidTr="00AA3B9B">
        <w:tc>
          <w:tcPr>
            <w:tcW w:w="1541" w:type="pct"/>
            <w:gridSpan w:val="2"/>
            <w:vAlign w:val="center"/>
          </w:tcPr>
          <w:p w:rsidR="00AA3B9B" w:rsidRPr="00835B60" w:rsidRDefault="00AA3B9B" w:rsidP="00AA3B9B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2573" w:type="pct"/>
            <w:gridSpan w:val="2"/>
            <w:vAlign w:val="center"/>
          </w:tcPr>
          <w:p w:rsidR="00AA3B9B" w:rsidRPr="00835B60" w:rsidRDefault="00AA3B9B" w:rsidP="0012740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86" w:type="pct"/>
            <w:vAlign w:val="center"/>
          </w:tcPr>
          <w:p w:rsidR="00AA3B9B" w:rsidRPr="00835B60" w:rsidRDefault="00AA3B9B" w:rsidP="00AA3B9B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</w:tr>
    </w:tbl>
    <w:p w:rsidR="00E53F15" w:rsidRPr="00E53F15" w:rsidRDefault="00E53F15" w:rsidP="00EA2119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EA21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DB1CD0" w:rsidP="0006131A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64D7"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</w:t>
      </w:r>
      <w:r w:rsidR="00DB1CD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ст. 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наследия;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2) в границах территорий общего пользования;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Федерации, применительно для территориальной зоны отражены в </w:t>
      </w:r>
      <w:r w:rsidR="00382ADB" w:rsidRPr="00382A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части 3.4.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настоящих Правил</w:t>
      </w:r>
      <w:r w:rsidR="00DB1C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12740D" w:rsidRDefault="003B5AF4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3.1</w:t>
      </w:r>
      <w:r w:rsidR="00A044A8" w:rsidRPr="0012740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</w:t>
      </w:r>
      <w:r w:rsidR="00382ADB" w:rsidRPr="0012740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6</w:t>
      </w:r>
      <w:r w:rsidR="00A044A8" w:rsidRPr="0012740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. </w:t>
      </w:r>
      <w:r w:rsidR="00E53F15" w:rsidRPr="0012740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ЗОНЫ СПЕЦИАЛЬНОГО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</w:t>
      </w:r>
      <w:r w:rsidR="00A044A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Н-1</w:t>
      </w: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 ЗОНА КЛАДБИЩ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5384"/>
        <w:gridCol w:w="2070"/>
      </w:tblGrid>
      <w:tr w:rsidR="00E53F15" w:rsidRPr="00E53F15" w:rsidTr="0012740D">
        <w:trPr>
          <w:tblHeader/>
        </w:trPr>
        <w:tc>
          <w:tcPr>
            <w:tcW w:w="1316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66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3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E53F15" w:rsidTr="0012740D">
        <w:trPr>
          <w:tblHeader/>
        </w:trPr>
        <w:tc>
          <w:tcPr>
            <w:tcW w:w="1316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3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E53F15" w:rsidTr="0012740D">
        <w:tc>
          <w:tcPr>
            <w:tcW w:w="5000" w:type="pct"/>
            <w:gridSpan w:val="3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E53F15" w:rsidTr="0012740D">
        <w:tc>
          <w:tcPr>
            <w:tcW w:w="1316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61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3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E53F15" w:rsidRPr="00E53F15" w:rsidTr="0012740D">
        <w:tc>
          <w:tcPr>
            <w:tcW w:w="5000" w:type="pct"/>
            <w:gridSpan w:val="3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A964B7" w:rsidRPr="00E53F15" w:rsidTr="0012740D">
        <w:tc>
          <w:tcPr>
            <w:tcW w:w="1316" w:type="pct"/>
          </w:tcPr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3" w:type="pct"/>
          </w:tcPr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FE0091" w:rsidRPr="00E53F15" w:rsidTr="0012740D">
        <w:tc>
          <w:tcPr>
            <w:tcW w:w="1316" w:type="pct"/>
          </w:tcPr>
          <w:p w:rsidR="00FE0091" w:rsidRP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2661" w:type="pct"/>
          </w:tcPr>
          <w:p w:rsidR="00FE0091" w:rsidRPr="00FE0091" w:rsidRDefault="00FE0091" w:rsidP="007B2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велотранспортной</w:t>
            </w:r>
            <w:proofErr w:type="spellEnd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инженерной инфраструктуры; </w:t>
            </w:r>
          </w:p>
          <w:p w:rsidR="00FE0091" w:rsidRPr="00FE0091" w:rsidRDefault="00FE0091" w:rsidP="007B2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дств в гр</w:t>
            </w:r>
            <w:proofErr w:type="gramEnd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52" w:history="1">
              <w:r w:rsidRPr="007B201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кодами 2.7.1</w:t>
              </w:r>
            </w:hyperlink>
            <w:r w:rsidRPr="007B2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53" w:history="1">
              <w:r w:rsidRPr="007B201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4.9</w:t>
              </w:r>
            </w:hyperlink>
            <w:r w:rsidRPr="007B2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54" w:history="1">
              <w:r w:rsidRPr="007B201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7.2.3</w:t>
              </w:r>
            </w:hyperlink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1023" w:type="pct"/>
          </w:tcPr>
          <w:p w:rsidR="00FE0091" w:rsidRPr="00FE0091" w:rsidRDefault="00FE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12.0.1 </w:t>
            </w:r>
          </w:p>
        </w:tc>
      </w:tr>
      <w:tr w:rsidR="00E53F15" w:rsidRPr="00E53F15" w:rsidTr="0012740D">
        <w:tc>
          <w:tcPr>
            <w:tcW w:w="5000" w:type="pct"/>
            <w:gridSpan w:val="3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8732A7" w:rsidRPr="00E53F15" w:rsidTr="0012740D">
        <w:trPr>
          <w:trHeight w:val="369"/>
        </w:trPr>
        <w:tc>
          <w:tcPr>
            <w:tcW w:w="1316" w:type="pct"/>
          </w:tcPr>
          <w:p w:rsidR="008732A7" w:rsidRDefault="0087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2661" w:type="pct"/>
          </w:tcPr>
          <w:p w:rsidR="008732A7" w:rsidRDefault="008732A7" w:rsidP="007B2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023" w:type="pct"/>
          </w:tcPr>
          <w:p w:rsidR="008732A7" w:rsidRDefault="0087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</w:tr>
    </w:tbl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E53F15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E53F15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E53F15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12740D" w:rsidRDefault="0012740D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E0091" w:rsidRDefault="0012740D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Федерации, применительно для территориальной зоны отражены в </w:t>
      </w:r>
      <w:r w:rsidRPr="00382A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части 3.4.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настоящих 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A044A8" w:rsidRPr="00A044A8" w:rsidRDefault="00A044A8" w:rsidP="003B5AF4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044A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СН-2. З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ОНА САНИТАРНО-ЗАЩИТНОГО ОЗЕЛЕНЕНИЯ</w:t>
      </w:r>
    </w:p>
    <w:p w:rsidR="00A044A8" w:rsidRPr="00A044A8" w:rsidRDefault="00A044A8" w:rsidP="00A044A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A044A8" w:rsidRPr="00A044A8" w:rsidRDefault="00A044A8" w:rsidP="00A044A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044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Виды разрешенного использования земельных участков и объектов капитального </w:t>
      </w:r>
      <w:r w:rsidRPr="00A044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строительства</w:t>
      </w:r>
    </w:p>
    <w:p w:rsidR="00A044A8" w:rsidRPr="00A044A8" w:rsidRDefault="00A044A8" w:rsidP="00A044A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5481"/>
        <w:gridCol w:w="2022"/>
      </w:tblGrid>
      <w:tr w:rsidR="00A044A8" w:rsidRPr="00A044A8" w:rsidTr="0012740D">
        <w:trPr>
          <w:tblHeader/>
        </w:trPr>
        <w:tc>
          <w:tcPr>
            <w:tcW w:w="1300" w:type="pct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044A8" w:rsidRPr="00A044A8" w:rsidTr="0012740D">
        <w:trPr>
          <w:tblHeader/>
        </w:trPr>
        <w:tc>
          <w:tcPr>
            <w:tcW w:w="1300" w:type="pct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A044A8" w:rsidRPr="00A044A8" w:rsidTr="0012740D">
        <w:tc>
          <w:tcPr>
            <w:tcW w:w="5000" w:type="pct"/>
            <w:gridSpan w:val="3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A044A8" w:rsidRPr="00A044A8" w:rsidTr="0012740D">
        <w:tc>
          <w:tcPr>
            <w:tcW w:w="1300" w:type="pct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A044A8" w:rsidRPr="00A044A8" w:rsidRDefault="00A044A8" w:rsidP="008436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996" w:type="pct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A044A8" w:rsidRPr="00A044A8" w:rsidTr="0012740D">
        <w:tc>
          <w:tcPr>
            <w:tcW w:w="1300" w:type="pct"/>
            <w:shd w:val="clear" w:color="auto" w:fill="auto"/>
            <w:vAlign w:val="center"/>
          </w:tcPr>
          <w:p w:rsidR="00A044A8" w:rsidRPr="00A044A8" w:rsidRDefault="00A044A8" w:rsidP="00A044A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4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A044A8" w:rsidRPr="00A044A8" w:rsidRDefault="00A044A8" w:rsidP="00843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4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A044A8" w:rsidRPr="00A044A8" w:rsidRDefault="00A044A8" w:rsidP="00A044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4A8"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</w:p>
        </w:tc>
      </w:tr>
      <w:tr w:rsidR="0084365A" w:rsidRPr="0084365A" w:rsidTr="0012740D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инженерной инфраструктуры; </w:t>
            </w:r>
          </w:p>
          <w:p w:rsidR="0084365A" w:rsidRPr="0084365A" w:rsidRDefault="0084365A" w:rsidP="00843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55" w:history="1">
              <w:r w:rsidRPr="0012740D">
                <w:rPr>
                  <w:rStyle w:val="af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кодами 2.7.1</w:t>
              </w:r>
            </w:hyperlink>
            <w:r w:rsidRPr="00127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12740D">
                <w:rPr>
                  <w:rStyle w:val="af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4.9</w:t>
              </w:r>
            </w:hyperlink>
            <w:r w:rsidRPr="00127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Pr="0012740D">
                <w:rPr>
                  <w:rStyle w:val="af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7.2.3</w:t>
              </w:r>
            </w:hyperlink>
            <w:r w:rsidRPr="0012740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некапитальных сооружений, предназначенных для охраны транспортных средств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12.0.1 </w:t>
            </w:r>
          </w:p>
        </w:tc>
      </w:tr>
      <w:tr w:rsidR="0084365A" w:rsidRPr="0084365A" w:rsidTr="0012740D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12.0.2 </w:t>
            </w:r>
          </w:p>
        </w:tc>
      </w:tr>
      <w:tr w:rsidR="00A044A8" w:rsidRPr="00A044A8" w:rsidTr="0012740D">
        <w:tc>
          <w:tcPr>
            <w:tcW w:w="5000" w:type="pct"/>
            <w:gridSpan w:val="3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4365A" w:rsidRPr="00A044A8" w:rsidTr="0012740D">
        <w:tc>
          <w:tcPr>
            <w:tcW w:w="1300" w:type="pct"/>
            <w:shd w:val="clear" w:color="auto" w:fill="auto"/>
          </w:tcPr>
          <w:p w:rsidR="0084365A" w:rsidRPr="00A044A8" w:rsidRDefault="0084365A" w:rsidP="00EE17D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703" w:type="pct"/>
            <w:shd w:val="clear" w:color="auto" w:fill="auto"/>
          </w:tcPr>
          <w:p w:rsidR="0084365A" w:rsidRPr="00A044A8" w:rsidRDefault="0084365A" w:rsidP="0084365A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A0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996" w:type="pct"/>
            <w:shd w:val="clear" w:color="auto" w:fill="auto"/>
          </w:tcPr>
          <w:p w:rsidR="0084365A" w:rsidRPr="00A044A8" w:rsidRDefault="0084365A" w:rsidP="00EE17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bookmarkStart w:id="62" w:name="_Hlk13473293"/>
      </w:tr>
      <w:bookmarkEnd w:id="62"/>
      <w:tr w:rsidR="00A044A8" w:rsidRPr="00A044A8" w:rsidTr="0012740D">
        <w:tc>
          <w:tcPr>
            <w:tcW w:w="5000" w:type="pct"/>
            <w:gridSpan w:val="3"/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84365A" w:rsidRPr="00A044A8" w:rsidTr="0012740D">
        <w:tc>
          <w:tcPr>
            <w:tcW w:w="5000" w:type="pct"/>
            <w:gridSpan w:val="3"/>
            <w:shd w:val="clear" w:color="auto" w:fill="auto"/>
          </w:tcPr>
          <w:p w:rsidR="0084365A" w:rsidRPr="00A044A8" w:rsidRDefault="0084365A" w:rsidP="00A044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разрешенного использования не устанавливаются</w:t>
            </w:r>
          </w:p>
        </w:tc>
      </w:tr>
    </w:tbl>
    <w:p w:rsidR="00A044A8" w:rsidRPr="00A044A8" w:rsidRDefault="00A044A8" w:rsidP="00A044A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044A8" w:rsidRPr="00A044A8" w:rsidRDefault="00A044A8" w:rsidP="00A044A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044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044A8" w:rsidRPr="00A044A8" w:rsidRDefault="00A044A8" w:rsidP="00A044A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18"/>
        <w:gridCol w:w="6357"/>
        <w:gridCol w:w="870"/>
        <w:gridCol w:w="1993"/>
      </w:tblGrid>
      <w:tr w:rsidR="00A044A8" w:rsidRPr="00A044A8" w:rsidTr="00EE17D0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A04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предельные параметры</w:t>
            </w:r>
            <w:r w:rsidRPr="00A044A8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A044A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A044A8" w:rsidRPr="00A044A8" w:rsidTr="00EE17D0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044A8" w:rsidRPr="00A044A8" w:rsidTr="00EE17D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044A8" w:rsidRPr="00A044A8" w:rsidTr="00EE17D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044A8" w:rsidRPr="00A044A8" w:rsidTr="00EE17D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trike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044A8" w:rsidRPr="00A044A8" w:rsidTr="00EE17D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4A8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044A8" w:rsidRPr="00A044A8" w:rsidTr="00EE17D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8" w:rsidRPr="00A044A8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044A8" w:rsidRPr="00A044A8" w:rsidTr="00EE17D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044A8" w:rsidRPr="00A044A8" w:rsidTr="00EE17D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4A8" w:rsidRPr="00A044A8" w:rsidRDefault="00A044A8" w:rsidP="00A044A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A8" w:rsidRPr="00A044A8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44A8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A044A8" w:rsidRDefault="00A044A8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2740D" w:rsidRDefault="0012740D" w:rsidP="003B5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Федерации, применительно для территориальной зоны отражены в </w:t>
      </w:r>
      <w:r w:rsidRPr="00382A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части 3.4.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настоящих 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2740D" w:rsidRDefault="0012740D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4365A" w:rsidRPr="0084365A" w:rsidRDefault="0084365A" w:rsidP="003B5AF4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84365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СН-3. З</w:t>
      </w:r>
      <w:r w:rsidR="0084420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ОНА СКЛАДИРОВАНИЯ И ЗАХОРОНЕНИЯ ОТХОДОВ</w:t>
      </w:r>
    </w:p>
    <w:p w:rsidR="0084365A" w:rsidRPr="0084365A" w:rsidRDefault="0084365A" w:rsidP="0084365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84365A" w:rsidRPr="0084365A" w:rsidRDefault="0084365A" w:rsidP="0084365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436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84365A" w:rsidRPr="0084365A" w:rsidRDefault="0084365A" w:rsidP="0084365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5254"/>
        <w:gridCol w:w="2038"/>
      </w:tblGrid>
      <w:tr w:rsidR="0084365A" w:rsidRPr="0084365A" w:rsidTr="00EE17D0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4365A" w:rsidRPr="0084365A" w:rsidTr="00EE17D0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84365A" w:rsidRPr="0084365A" w:rsidTr="00EE17D0">
        <w:tc>
          <w:tcPr>
            <w:tcW w:w="5000" w:type="pct"/>
            <w:gridSpan w:val="3"/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4365A" w:rsidRPr="0084365A" w:rsidTr="00EE17D0">
        <w:tc>
          <w:tcPr>
            <w:tcW w:w="1404" w:type="pct"/>
            <w:shd w:val="clear" w:color="auto" w:fill="auto"/>
          </w:tcPr>
          <w:p w:rsidR="0084365A" w:rsidRDefault="0084365A" w:rsidP="0084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деятельность </w:t>
            </w:r>
          </w:p>
        </w:tc>
        <w:tc>
          <w:tcPr>
            <w:tcW w:w="2591" w:type="pct"/>
            <w:shd w:val="clear" w:color="auto" w:fill="auto"/>
          </w:tcPr>
          <w:p w:rsidR="0084365A" w:rsidRDefault="0084365A" w:rsidP="00843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 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:rsidR="0084365A" w:rsidRDefault="0084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 </w:t>
            </w:r>
          </w:p>
        </w:tc>
      </w:tr>
      <w:tr w:rsidR="0084365A" w:rsidRPr="0084365A" w:rsidTr="00EE17D0">
        <w:tc>
          <w:tcPr>
            <w:tcW w:w="5000" w:type="pct"/>
            <w:gridSpan w:val="3"/>
            <w:shd w:val="clear" w:color="auto" w:fill="auto"/>
          </w:tcPr>
          <w:p w:rsidR="0084365A" w:rsidRPr="0084365A" w:rsidRDefault="0084365A" w:rsidP="008436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4365A" w:rsidRPr="0084365A" w:rsidTr="00EE17D0">
        <w:tc>
          <w:tcPr>
            <w:tcW w:w="5000" w:type="pct"/>
            <w:gridSpan w:val="3"/>
            <w:shd w:val="clear" w:color="auto" w:fill="auto"/>
            <w:vAlign w:val="center"/>
          </w:tcPr>
          <w:p w:rsidR="0084365A" w:rsidRPr="0084365A" w:rsidRDefault="0084365A" w:rsidP="0084365A">
            <w:pPr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разрешенного использования не устанавливаются</w:t>
            </w:r>
          </w:p>
        </w:tc>
      </w:tr>
      <w:tr w:rsidR="0084365A" w:rsidRPr="0084365A" w:rsidTr="00EE17D0">
        <w:tc>
          <w:tcPr>
            <w:tcW w:w="5000" w:type="pct"/>
            <w:gridSpan w:val="3"/>
            <w:shd w:val="clear" w:color="auto" w:fill="auto"/>
          </w:tcPr>
          <w:p w:rsidR="0084365A" w:rsidRPr="0084365A" w:rsidRDefault="0084365A" w:rsidP="008436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4365A" w:rsidRPr="0084365A" w:rsidTr="00EE17D0">
        <w:tc>
          <w:tcPr>
            <w:tcW w:w="5000" w:type="pct"/>
            <w:gridSpan w:val="3"/>
            <w:shd w:val="clear" w:color="auto" w:fill="auto"/>
          </w:tcPr>
          <w:p w:rsidR="0084365A" w:rsidRPr="0084365A" w:rsidRDefault="0084365A" w:rsidP="0084365A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разрешенные виды использования не устанавливаются</w:t>
            </w:r>
          </w:p>
        </w:tc>
      </w:tr>
    </w:tbl>
    <w:p w:rsidR="0084365A" w:rsidRPr="0084365A" w:rsidRDefault="0084365A" w:rsidP="0084365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365A" w:rsidRPr="0084365A" w:rsidRDefault="0084365A" w:rsidP="0084365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436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84365A" w:rsidRPr="0084365A" w:rsidRDefault="0084365A" w:rsidP="0084365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64"/>
        <w:gridCol w:w="6511"/>
        <w:gridCol w:w="1018"/>
        <w:gridCol w:w="1845"/>
      </w:tblGrid>
      <w:tr w:rsidR="0084365A" w:rsidRPr="0084365A" w:rsidTr="0084365A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843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предельные параметры</w:t>
            </w:r>
            <w:r w:rsidRPr="0084365A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84365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4365A" w:rsidRPr="0084365A" w:rsidTr="0084365A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4365A" w:rsidRPr="0084365A" w:rsidTr="0084365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365A" w:rsidRPr="0084365A" w:rsidTr="0084365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84365A" w:rsidRPr="0084365A" w:rsidTr="0084365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84365A" w:rsidRPr="0084365A" w:rsidTr="0084365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84365A" w:rsidRPr="0084365A" w:rsidTr="0084365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5A" w:rsidRDefault="0084365A" w:rsidP="0084365A">
            <w:pPr>
              <w:spacing w:line="240" w:lineRule="auto"/>
              <w:jc w:val="center"/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84365A" w:rsidRPr="0084365A" w:rsidTr="0084365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5A" w:rsidRDefault="0084365A" w:rsidP="0084365A">
            <w:pPr>
              <w:spacing w:line="240" w:lineRule="auto"/>
              <w:jc w:val="center"/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84365A" w:rsidRPr="0084365A" w:rsidTr="0084365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65A" w:rsidRPr="0084365A" w:rsidRDefault="0084365A" w:rsidP="0084365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36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5A" w:rsidRDefault="0084365A" w:rsidP="0084365A">
            <w:pPr>
              <w:spacing w:line="240" w:lineRule="auto"/>
              <w:jc w:val="center"/>
            </w:pPr>
            <w:r w:rsidRPr="0084365A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3B5AF4" w:rsidRDefault="003B5AF4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82ADB" w:rsidRDefault="00382ADB" w:rsidP="003B5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Федерации, применительно для территориальной зоны отражены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части </w:t>
      </w:r>
      <w:r w:rsidRPr="00EE17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настоящих 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82ADB" w:rsidRDefault="00382ADB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B5AF4" w:rsidRDefault="003B5AF4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3.1</w:t>
      </w:r>
      <w:r w:rsidR="00382ADB" w:rsidRPr="003B5A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.7</w:t>
      </w:r>
      <w:r w:rsidR="0084365A" w:rsidRPr="003B5A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. </w:t>
      </w:r>
      <w:r w:rsidR="0084420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ЗОНА</w:t>
      </w:r>
      <w:r w:rsidR="00E53F15" w:rsidRPr="003B5A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ИНЖЕНЕРНОЙ И ТРАНСПОРТНОЙ ИНФРАСТРУКТУРЫ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84365A" w:rsidRDefault="00E53F15" w:rsidP="008436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ИТ-1. </w:t>
      </w:r>
      <w:r w:rsidR="0084365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ЗОНА </w:t>
      </w: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ИНЖЕНЕРНОЙ ИНФРАСТРУКТУРЫ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376"/>
      </w:tblGrid>
      <w:tr w:rsidR="00E53F15" w:rsidRPr="00E53F15" w:rsidTr="00B35DD8">
        <w:trPr>
          <w:tblHeader/>
          <w:jc w:val="center"/>
        </w:trPr>
        <w:tc>
          <w:tcPr>
            <w:tcW w:w="2836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53F15" w:rsidRPr="00E53F15" w:rsidTr="00B35DD8">
        <w:trPr>
          <w:jc w:val="center"/>
        </w:trPr>
        <w:tc>
          <w:tcPr>
            <w:tcW w:w="9855" w:type="dxa"/>
            <w:gridSpan w:val="3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F15" w:rsidRPr="003A70CB" w:rsidTr="00B35DD8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Энергетика</w:t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6" w:type="dxa"/>
          </w:tcPr>
          <w:p w:rsidR="00E53F15" w:rsidRPr="003A70CB" w:rsidRDefault="00E53F15" w:rsidP="00AA3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53F15" w:rsidRPr="003A70CB" w:rsidTr="00B35DD8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</w:t>
            </w: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</w:tcPr>
          <w:p w:rsidR="00E53F15" w:rsidRPr="003A70CB" w:rsidRDefault="00E53F15" w:rsidP="00AA3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E53F15" w:rsidRPr="003A70CB" w:rsidTr="00B35DD8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коммунальных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сооружений, обеспечивающих поставку воды, тепла,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5C6481" w:rsidRPr="003A70CB" w:rsidTr="00B35DD8">
        <w:trPr>
          <w:jc w:val="center"/>
        </w:trPr>
        <w:tc>
          <w:tcPr>
            <w:tcW w:w="2836" w:type="dxa"/>
          </w:tcPr>
          <w:p w:rsidR="005C6481" w:rsidRPr="005C6481" w:rsidRDefault="005C6481" w:rsidP="009F6A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4643" w:type="dxa"/>
          </w:tcPr>
          <w:p w:rsidR="005C6481" w:rsidRPr="005C6481" w:rsidRDefault="005C6481" w:rsidP="009F6A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376" w:type="dxa"/>
          </w:tcPr>
          <w:p w:rsidR="005C6481" w:rsidRPr="005C6481" w:rsidRDefault="005C6481" w:rsidP="005C64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84365A" w:rsidRPr="003A70CB" w:rsidTr="00B35DD8">
        <w:trPr>
          <w:jc w:val="center"/>
        </w:trPr>
        <w:tc>
          <w:tcPr>
            <w:tcW w:w="2836" w:type="dxa"/>
            <w:vAlign w:val="center"/>
          </w:tcPr>
          <w:p w:rsidR="0084365A" w:rsidRPr="0084365A" w:rsidRDefault="0084365A" w:rsidP="00EE17D0">
            <w:pPr>
              <w:pStyle w:val="affa"/>
              <w:spacing w:before="0" w:beforeAutospacing="0" w:after="0" w:line="240" w:lineRule="exact"/>
              <w:rPr>
                <w:rFonts w:ascii="Times New Roman" w:eastAsiaTheme="minorHAnsi" w:hAnsi="Times New Roman"/>
                <w:lang w:val="ru-RU"/>
              </w:rPr>
            </w:pPr>
            <w:r w:rsidRPr="0084365A">
              <w:rPr>
                <w:rFonts w:ascii="Times New Roman" w:eastAsiaTheme="minorHAnsi" w:hAnsi="Times New Roman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  <w:vAlign w:val="center"/>
          </w:tcPr>
          <w:p w:rsidR="0084365A" w:rsidRPr="0084365A" w:rsidRDefault="0084365A" w:rsidP="0084365A">
            <w:pPr>
              <w:pStyle w:val="affa"/>
              <w:spacing w:before="0" w:beforeAutospacing="0" w:after="0" w:line="240" w:lineRule="exact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84365A">
              <w:rPr>
                <w:rFonts w:ascii="Times New Roman" w:eastAsiaTheme="minorHAnsi" w:hAnsi="Times New Roman"/>
                <w:lang w:val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2376" w:type="dxa"/>
            <w:vAlign w:val="center"/>
          </w:tcPr>
          <w:p w:rsidR="0084365A" w:rsidRPr="0084365A" w:rsidRDefault="0084365A" w:rsidP="00EE17D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5A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B35DD8" w:rsidRPr="003A70CB" w:rsidTr="00B35DD8">
        <w:trPr>
          <w:jc w:val="center"/>
        </w:trPr>
        <w:tc>
          <w:tcPr>
            <w:tcW w:w="9855" w:type="dxa"/>
            <w:gridSpan w:val="3"/>
            <w:vAlign w:val="center"/>
          </w:tcPr>
          <w:p w:rsidR="00B35DD8" w:rsidRPr="003A70CB" w:rsidRDefault="00B35DD8" w:rsidP="00B07BA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B35DD8" w:rsidRPr="003A70CB" w:rsidTr="00B35DD8">
        <w:trPr>
          <w:jc w:val="center"/>
        </w:trPr>
        <w:tc>
          <w:tcPr>
            <w:tcW w:w="9855" w:type="dxa"/>
            <w:gridSpan w:val="3"/>
          </w:tcPr>
          <w:p w:rsidR="00B35DD8" w:rsidRPr="003A70CB" w:rsidRDefault="00B35DD8" w:rsidP="00B07BA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</w:p>
        </w:tc>
      </w:tr>
      <w:tr w:rsidR="00B35DD8" w:rsidRPr="003A70CB" w:rsidTr="00B35DD8">
        <w:trPr>
          <w:jc w:val="center"/>
        </w:trPr>
        <w:tc>
          <w:tcPr>
            <w:tcW w:w="9855" w:type="dxa"/>
            <w:gridSpan w:val="3"/>
            <w:vAlign w:val="center"/>
          </w:tcPr>
          <w:p w:rsidR="00B35DD8" w:rsidRPr="003A70CB" w:rsidRDefault="00B35DD8" w:rsidP="00B07BA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B35DD8" w:rsidRPr="003A70CB" w:rsidTr="00B35DD8">
        <w:trPr>
          <w:jc w:val="center"/>
        </w:trPr>
        <w:tc>
          <w:tcPr>
            <w:tcW w:w="9855" w:type="dxa"/>
            <w:gridSpan w:val="3"/>
          </w:tcPr>
          <w:p w:rsidR="00B35DD8" w:rsidRPr="003A70CB" w:rsidRDefault="00B35DD8" w:rsidP="00B35DD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E53F15" w:rsidRPr="003A70CB" w:rsidRDefault="00E53F15" w:rsidP="00E53F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53F15" w:rsidRPr="003A70CB" w:rsidRDefault="00E53F15" w:rsidP="003B5AF4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3A70CB" w:rsidRDefault="00E53F15" w:rsidP="003B5AF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3B5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Федерации, применительно для территориальной зоны отражены в </w:t>
      </w:r>
      <w:r w:rsidR="00EE17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части </w:t>
      </w:r>
      <w:r w:rsidR="00EE17D0" w:rsidRPr="00EE17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настоящих Правил</w:t>
      </w:r>
      <w:r w:rsidR="00FE00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D56AE5" w:rsidRPr="003A70CB" w:rsidRDefault="00D56AE5" w:rsidP="00D56A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B36FDB" w:rsidRDefault="003B5AF4" w:rsidP="00D706E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EE17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ЗЕМЕЛЬНЫХ УЧАСТКОВ</w:t>
      </w:r>
      <w:r w:rsidR="00D706E9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>И ОБЪЕКТОВ КАПИТАЛЬНОГО СТРОИТЕЛЬСТВА, УСТАНАВЛИВАЕМЫЕ В СООТВЕТСТВИИ С ЗАКОНОДАТЕЛЬСТВОМ РОССИЙСКОЙ ФЕДЕРАЦИИ</w:t>
      </w:r>
    </w:p>
    <w:p w:rsidR="00D56AE5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5AF4" w:rsidRPr="00A961AF" w:rsidRDefault="003B5AF4" w:rsidP="003B5AF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_Toc89844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Pr="00A9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63"/>
      <w:r w:rsidRPr="003B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об ограничениях использования земельных участков и объектов капитального строительства</w:t>
      </w:r>
    </w:p>
    <w:p w:rsidR="003B5AF4" w:rsidRPr="00A961AF" w:rsidRDefault="003B5AF4" w:rsidP="003B5AF4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AF4" w:rsidRPr="003B5AF4" w:rsidRDefault="003B5AF4" w:rsidP="003B5AF4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AF4">
        <w:rPr>
          <w:rFonts w:ascii="Times New Roman" w:eastAsia="Calibri" w:hAnsi="Times New Roman" w:cs="Times New Roman"/>
          <w:sz w:val="28"/>
          <w:szCs w:val="28"/>
        </w:rPr>
        <w:t>Зоны с особыми условиями использования территории Приморского сельского поселения на картах отображены в соответствии с действующим законодательством РФ, с учетом сведений из ЕГРН (при наличии).</w:t>
      </w:r>
    </w:p>
    <w:p w:rsidR="003B5AF4" w:rsidRPr="00A961AF" w:rsidRDefault="003B5AF4" w:rsidP="003B5A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411"/>
        <w:gridCol w:w="992"/>
        <w:gridCol w:w="2552"/>
        <w:gridCol w:w="1553"/>
      </w:tblGrid>
      <w:tr w:rsidR="003B5AF4" w:rsidRPr="00A961AF" w:rsidTr="003B5AF4">
        <w:trPr>
          <w:tblHeader/>
          <w:jc w:val="center"/>
        </w:trPr>
        <w:tc>
          <w:tcPr>
            <w:tcW w:w="421" w:type="dxa"/>
          </w:tcPr>
          <w:p w:rsidR="003B5AF4" w:rsidRPr="00A961AF" w:rsidRDefault="003B5AF4" w:rsidP="00B07BA4">
            <w:pPr>
              <w:spacing w:after="160" w:line="240" w:lineRule="exac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961AF">
              <w:rPr>
                <w:rFonts w:ascii="Times New Roman" w:eastAsia="Calibri" w:hAnsi="Times New Roman"/>
                <w:b/>
                <w:sz w:val="20"/>
                <w:szCs w:val="20"/>
              </w:rPr>
              <w:t>п</w:t>
            </w:r>
            <w:proofErr w:type="gramEnd"/>
            <w:r w:rsidRPr="00A961AF">
              <w:rPr>
                <w:rFonts w:ascii="Times New Roman" w:eastAsia="Calibr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2" w:type="dxa"/>
          </w:tcPr>
          <w:p w:rsidR="003B5AF4" w:rsidRPr="00A961AF" w:rsidRDefault="003B5AF4" w:rsidP="00B07BA4">
            <w:pPr>
              <w:spacing w:after="160" w:line="240" w:lineRule="exac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b/>
                <w:sz w:val="20"/>
                <w:szCs w:val="20"/>
              </w:rPr>
              <w:t>Зона с особыми условиями использования территории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Размер зоны, </w:t>
            </w:r>
            <w:proofErr w:type="gramStart"/>
            <w:r w:rsidRPr="00A961AF">
              <w:rPr>
                <w:rFonts w:ascii="Times New Roman" w:eastAsia="Calibri" w:hAnsi="Times New Roman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552" w:type="dxa"/>
          </w:tcPr>
          <w:p w:rsidR="003B5AF4" w:rsidRPr="00A961AF" w:rsidRDefault="003B5AF4" w:rsidP="00B07BA4">
            <w:pPr>
              <w:spacing w:after="160" w:line="240" w:lineRule="exac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1553" w:type="dxa"/>
          </w:tcPr>
          <w:p w:rsidR="003B5AF4" w:rsidRPr="00A961AF" w:rsidRDefault="003B5AF4" w:rsidP="00B07BA4">
            <w:pPr>
              <w:spacing w:after="160" w:line="240" w:lineRule="exac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b/>
                <w:sz w:val="20"/>
                <w:szCs w:val="20"/>
              </w:rPr>
              <w:t>Информация о внесении сведений в ЕГРН</w:t>
            </w:r>
          </w:p>
        </w:tc>
      </w:tr>
      <w:tr w:rsidR="003B5AF4" w:rsidRPr="00A961AF" w:rsidTr="003B5AF4">
        <w:trPr>
          <w:tblHeader/>
          <w:jc w:val="center"/>
        </w:trPr>
        <w:tc>
          <w:tcPr>
            <w:tcW w:w="421" w:type="dxa"/>
          </w:tcPr>
          <w:p w:rsidR="003B5AF4" w:rsidRPr="00A961AF" w:rsidRDefault="003B5AF4" w:rsidP="00B07BA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B5AF4" w:rsidRPr="00A961AF" w:rsidRDefault="003B5AF4" w:rsidP="00B07BA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B5AF4" w:rsidRPr="00A961AF" w:rsidRDefault="003B5AF4" w:rsidP="00B07BA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3B5AF4" w:rsidRPr="00A961AF" w:rsidRDefault="003B5AF4" w:rsidP="00B07BA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961AF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3B5AF4" w:rsidRPr="00A961AF" w:rsidTr="003B5AF4">
        <w:trPr>
          <w:trHeight w:val="640"/>
          <w:jc w:val="center"/>
        </w:trPr>
        <w:tc>
          <w:tcPr>
            <w:tcW w:w="421" w:type="dxa"/>
            <w:vMerge w:val="restart"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Придорожная полоса автомобильной дороги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18 ОП РЗ 18Р-2 автомобильная дорога «Самара – Пугачев – Энгельс – Волгоград» (в границах территории Волгоградской области)</w:t>
            </w:r>
          </w:p>
        </w:tc>
        <w:tc>
          <w:tcPr>
            <w:tcW w:w="99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Федеральный закон от 18.11.2007 № 257-ФЗ</w:t>
            </w:r>
          </w:p>
        </w:tc>
        <w:tc>
          <w:tcPr>
            <w:tcW w:w="1553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3B5AF4" w:rsidRPr="00A961AF" w:rsidTr="003B5AF4">
        <w:trPr>
          <w:trHeight w:val="64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18 ОП МЗ 18Н-6 автомобильная дорога «Новоникольское – Демидов – Столяров»</w:t>
            </w:r>
          </w:p>
        </w:tc>
        <w:tc>
          <w:tcPr>
            <w:tcW w:w="99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3B5AF4" w:rsidRPr="00A961AF" w:rsidTr="003B5AF4">
        <w:trPr>
          <w:trHeight w:val="64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gram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18 ОП РЗ 18Р-2-21 подъезд от автомобильной дороги «Самара – Пугачев – Энгельс – </w:t>
            </w:r>
            <w:r w:rsidRPr="00A961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Волгоград» к </w:t>
            </w:r>
            <w:proofErr w:type="spell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п.г.т</w:t>
            </w:r>
            <w:proofErr w:type="spellEnd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. Приморск</w:t>
            </w:r>
            <w:proofErr w:type="gramEnd"/>
          </w:p>
        </w:tc>
        <w:tc>
          <w:tcPr>
            <w:tcW w:w="99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3B5AF4" w:rsidRPr="00A961AF" w:rsidTr="003B5AF4">
        <w:trPr>
          <w:trHeight w:val="320"/>
          <w:jc w:val="center"/>
        </w:trPr>
        <w:tc>
          <w:tcPr>
            <w:tcW w:w="421" w:type="dxa"/>
            <w:vMerge w:val="restart"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Охранные зоны объектов электроэнергетики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ВЛ</w:t>
            </w:r>
            <w:proofErr w:type="gramEnd"/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 220 </w:t>
            </w:r>
            <w:proofErr w:type="spell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СанПиН 2971-84</w:t>
            </w:r>
          </w:p>
        </w:tc>
        <w:tc>
          <w:tcPr>
            <w:tcW w:w="1553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внесено</w:t>
            </w:r>
          </w:p>
        </w:tc>
      </w:tr>
      <w:tr w:rsidR="003B5AF4" w:rsidRPr="00A961AF" w:rsidTr="003B5AF4">
        <w:trPr>
          <w:trHeight w:val="32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ВЛ</w:t>
            </w:r>
            <w:proofErr w:type="gramEnd"/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 110 </w:t>
            </w:r>
            <w:proofErr w:type="spell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3B5AF4" w:rsidRPr="00A961AF" w:rsidTr="003B5AF4">
        <w:trPr>
          <w:trHeight w:val="32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ВЛ</w:t>
            </w:r>
            <w:proofErr w:type="gramEnd"/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 10 </w:t>
            </w:r>
            <w:proofErr w:type="spell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3B5AF4" w:rsidRPr="00A961AF" w:rsidTr="003B5AF4">
        <w:trPr>
          <w:trHeight w:val="240"/>
          <w:jc w:val="center"/>
        </w:trPr>
        <w:tc>
          <w:tcPr>
            <w:tcW w:w="421" w:type="dxa"/>
            <w:vMerge w:val="restart"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Охранные зоны трубопроводов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Постановление Правительства РФ от 20.11.2000 № 878</w:t>
            </w:r>
          </w:p>
        </w:tc>
        <w:tc>
          <w:tcPr>
            <w:tcW w:w="1553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3B5AF4" w:rsidRPr="00A961AF" w:rsidTr="003B5AF4">
        <w:trPr>
          <w:trHeight w:val="24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Магистральный газопровод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внесено</w:t>
            </w:r>
          </w:p>
        </w:tc>
      </w:tr>
      <w:tr w:rsidR="003B5AF4" w:rsidRPr="00A961AF" w:rsidTr="003B5AF4">
        <w:trPr>
          <w:trHeight w:val="518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ГРП (2 объекта)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3B5AF4" w:rsidRPr="00A961AF" w:rsidTr="003B5AF4">
        <w:trPr>
          <w:jc w:val="center"/>
        </w:trPr>
        <w:tc>
          <w:tcPr>
            <w:tcW w:w="421" w:type="dxa"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Зона ограничений передающего радиотехнического объекта, являющегося объектом капитального строительства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proofErr w:type="gram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антенно-мачтовых</w:t>
            </w:r>
            <w:proofErr w:type="gramEnd"/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 сооружения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1/3 от высоты</w:t>
            </w:r>
          </w:p>
        </w:tc>
        <w:tc>
          <w:tcPr>
            <w:tcW w:w="255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Приказ Минсвязи РФ от 25.12.2000 № 148</w:t>
            </w:r>
          </w:p>
        </w:tc>
        <w:tc>
          <w:tcPr>
            <w:tcW w:w="1553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3B5AF4" w:rsidRPr="00A961AF" w:rsidTr="003B5AF4">
        <w:trPr>
          <w:trHeight w:val="1200"/>
          <w:jc w:val="center"/>
        </w:trPr>
        <w:tc>
          <w:tcPr>
            <w:tcW w:w="421" w:type="dxa"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Водоохранная</w:t>
            </w:r>
            <w:proofErr w:type="spellEnd"/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Волгоградское водохранилище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Водный кодекс РФ</w:t>
            </w:r>
          </w:p>
        </w:tc>
        <w:tc>
          <w:tcPr>
            <w:tcW w:w="1553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3B5AF4" w:rsidRPr="00A961AF" w:rsidTr="003B5AF4">
        <w:trPr>
          <w:trHeight w:val="1200"/>
          <w:jc w:val="center"/>
        </w:trPr>
        <w:tc>
          <w:tcPr>
            <w:tcW w:w="421" w:type="dxa"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Волгоградское водохранилище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Водный кодекс РФ</w:t>
            </w:r>
          </w:p>
        </w:tc>
        <w:tc>
          <w:tcPr>
            <w:tcW w:w="1553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3B5AF4" w:rsidRPr="00A961AF" w:rsidTr="003B5AF4">
        <w:trPr>
          <w:trHeight w:val="560"/>
          <w:jc w:val="center"/>
        </w:trPr>
        <w:tc>
          <w:tcPr>
            <w:tcW w:w="421" w:type="dxa"/>
            <w:vMerge w:val="restart"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Зоны санитарной охраны источников питьевого и хозяйственного водоснабжения 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Водопроводные сооружения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СанПиН 2.1.4.1110-02</w:t>
            </w:r>
          </w:p>
        </w:tc>
        <w:tc>
          <w:tcPr>
            <w:tcW w:w="1553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3B5AF4" w:rsidRPr="00A961AF" w:rsidTr="003B5AF4">
        <w:trPr>
          <w:trHeight w:val="56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Водопроводы при отсутствии грунтовых вод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3B5AF4" w:rsidRPr="00A961AF" w:rsidTr="003B5AF4">
        <w:trPr>
          <w:trHeight w:val="56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Водозаборы подземных вод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3B5AF4" w:rsidRPr="00A961AF" w:rsidTr="003B5AF4">
        <w:trPr>
          <w:trHeight w:val="320"/>
          <w:jc w:val="center"/>
        </w:trPr>
        <w:tc>
          <w:tcPr>
            <w:tcW w:w="421" w:type="dxa"/>
            <w:vMerge w:val="restart"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Санитарно-защитные зоны и санитарные разрывы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Фермы крупного рогатого скота менее 1200 голов (всех специализаций), фермы коневодческие 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СанПиН 2.2.1/2.1.1.1200-03</w:t>
            </w:r>
          </w:p>
        </w:tc>
        <w:tc>
          <w:tcPr>
            <w:tcW w:w="1553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3B5AF4" w:rsidRPr="00A961AF" w:rsidTr="003B5AF4">
        <w:trPr>
          <w:trHeight w:val="32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3B5AF4" w:rsidRPr="00A961AF" w:rsidTr="003B5AF4">
        <w:trPr>
          <w:trHeight w:val="32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Площадка для временного </w:t>
            </w:r>
            <w:r w:rsidRPr="00A961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накопления ТКО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3B5AF4" w:rsidRPr="00A961AF" w:rsidTr="003B5AF4">
        <w:trPr>
          <w:trHeight w:val="32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Хранилища фруктов, овощей, картофеля, зерна, материальные склады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255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3B5AF4" w:rsidRPr="00A961AF" w:rsidTr="003B5AF4">
        <w:trPr>
          <w:trHeight w:val="1450"/>
          <w:jc w:val="center"/>
        </w:trPr>
        <w:tc>
          <w:tcPr>
            <w:tcW w:w="421" w:type="dxa"/>
            <w:vMerge w:val="restart"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Иные объекты</w:t>
            </w: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Общедоступное охотничье угодье Быковского муниципального района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вся территория Приморского сельского поселения</w:t>
            </w:r>
          </w:p>
        </w:tc>
        <w:tc>
          <w:tcPr>
            <w:tcW w:w="255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приказ Управления охотничьего и рыболовного хозяйства Администрации Волгоградской области от 22.06.2007 № О-86</w:t>
            </w:r>
          </w:p>
        </w:tc>
        <w:tc>
          <w:tcPr>
            <w:tcW w:w="1553" w:type="dxa"/>
            <w:vMerge w:val="restart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3B5AF4" w:rsidRPr="00A961AF" w:rsidTr="003B5AF4">
        <w:trPr>
          <w:trHeight w:val="360"/>
          <w:jc w:val="center"/>
        </w:trPr>
        <w:tc>
          <w:tcPr>
            <w:tcW w:w="421" w:type="dxa"/>
            <w:vMerge/>
          </w:tcPr>
          <w:p w:rsidR="003B5AF4" w:rsidRPr="00A961AF" w:rsidRDefault="003B5AF4" w:rsidP="00B07BA4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Участок Волгоградское Заволжье углеводородного сырья</w:t>
            </w:r>
          </w:p>
        </w:tc>
        <w:tc>
          <w:tcPr>
            <w:tcW w:w="99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часть территории Приморского сельского поселения</w:t>
            </w:r>
          </w:p>
        </w:tc>
        <w:tc>
          <w:tcPr>
            <w:tcW w:w="2552" w:type="dxa"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961AF">
              <w:rPr>
                <w:rFonts w:ascii="Times New Roman" w:eastAsia="Calibri" w:hAnsi="Times New Roman"/>
                <w:sz w:val="24"/>
                <w:szCs w:val="24"/>
              </w:rPr>
              <w:t>закон РФ от 21.02.1992 № 2395-1</w:t>
            </w:r>
          </w:p>
        </w:tc>
        <w:tc>
          <w:tcPr>
            <w:tcW w:w="1553" w:type="dxa"/>
            <w:vMerge/>
          </w:tcPr>
          <w:p w:rsidR="003B5AF4" w:rsidRPr="00A961AF" w:rsidRDefault="003B5AF4" w:rsidP="00B07BA4">
            <w:pPr>
              <w:spacing w:after="160" w:line="240" w:lineRule="exact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</w:tbl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EE17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706E9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 июня 2002 г. N 73-ФЗ "Об объектах культурного наследия (памятниках истории и культуры) народов Российской Федерации" в целях охраны объектов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культурного наследия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следия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>стного самоуправления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которые подлежат применению в части, не противоречащей Положению о зонах охраны объектов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культурного наследия (памятников истории и культуры) народов Российской Федерации, утвержденному постановлением Правительства Российской Федерации от 12 сентября 2015 г. N 972 "Об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Ограничения использования земельных участков и объектов капитального строительства в защитных зонах охраны объектов культурного наследия, устанавливаются в соответствии с Федеральным законом "Об объектах культурного наследия (памятниках истории и культуры) народов Российской Федерации" в целях обеспечения сохранности объектов культурного.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9E3697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.3.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На территории зон санитарной охраны источников питьевого водоснабжения (далее - ЗСО) в соответствии с Федеральным законом от 30 марта 1999 г. N 52-ФЗ "О санитарно-эпидемиологическом благополучии населения"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водоводов.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30 м при использовании защищенных подземных вод;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50 м при использовании недостаточно защищенных подземных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первому поясу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сут</w:t>
      </w:r>
      <w:proofErr w:type="spellEnd"/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бурение новых скважин и новое строительство, связанное с нарушением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промстоков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шламохранилищ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Мероприятия по второму поясу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б) применение удобрений и ядохимикатов;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в) рубка леса главного пользования и реконструкции;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D56AE5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Мероприятия по первому поясу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690E9E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690E9E" w:rsidRPr="0012492A">
        <w:rPr>
          <w:rFonts w:ascii="Times New Roman" w:eastAsia="Times New Roman" w:hAnsi="Times New Roman" w:cs="Times New Roman"/>
          <w:bCs/>
          <w:sz w:val="28"/>
          <w:szCs w:val="28"/>
        </w:rPr>
        <w:t>Во втором поясе зоны поверхностного источника водоснабжения запрещается: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загрязнение территорий нечистотами, мусором, навозом, промышленными отходами и др.;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размещение складов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горючесмазочных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материалов, ядохимикатов 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минеральных удобрений, накопителей,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шламохранилищ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 объектов, которые могут вызвать химические загрязнения источников водоснабжения;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применение удобрений и ядохимикатов.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д) закачка отработавших вод в подземные пласты;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е)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подземное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складирования твердых отходов;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1) выявление объектов, загрязняющих источники водоснабжения, с разработкой конкретных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использование химических методов борьбы с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эвтрофикацией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подсланевых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Мероприятия по второму поясу ЗСО поверхностных источников водоснабжения.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Мероприятия по санитарно-защитной полосе водоводов: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9E3697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.4.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водоохранных</w:t>
      </w:r>
      <w:proofErr w:type="spellEnd"/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зон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0163" w:rsidRPr="0012492A" w:rsidRDefault="00D56AE5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570163"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Водоохранная</w:t>
      </w:r>
      <w:proofErr w:type="spellEnd"/>
      <w:r w:rsidR="00570163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570163" w:rsidRPr="0012492A" w:rsidRDefault="00570163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Водоохранными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E3697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Водным кодексом РФ от 03. 06. 2006 г. № 74-ФЗ размеры </w:t>
      </w:r>
      <w:proofErr w:type="spellStart"/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водоохранной</w:t>
      </w:r>
      <w:proofErr w:type="spellEnd"/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зоны установлены: для Волгоградского водохранилища – 200 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1) использование сточных вод для удобрения почв;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границах прибрежных защитных полос наряду с вышеперечисленными ограничениями запрещаются: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распашка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размещение отвалов размываемых грунтов;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В границах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9E3697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3697" w:rsidRPr="0012492A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9E3697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.5. Ограничения использования земельных участков и объектов капитального строительства на территории прибрежной защитной полосы</w:t>
      </w:r>
    </w:p>
    <w:p w:rsidR="009E3697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Водным кодексом РФ от 03.06.2006 г. № 74-ФЗ размеры прибрежной защитной полосы установлены: </w:t>
      </w:r>
      <w:bookmarkStart w:id="64" w:name="bkimg_f341"/>
      <w:bookmarkStart w:id="65" w:name="bkimg_f350"/>
      <w:bookmarkStart w:id="66" w:name="bkimg_f353"/>
      <w:bookmarkStart w:id="67" w:name="bkimg_f357"/>
      <w:bookmarkEnd w:id="64"/>
      <w:bookmarkEnd w:id="65"/>
      <w:bookmarkEnd w:id="66"/>
      <w:bookmarkEnd w:id="67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Волгоградского водохранилища – 200 м.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границах прибрежных защитных полос запрещается: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сточных вод для удобрения почв;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кладбищ, скотомогильников, 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авиационных мер по борьбе с вредителями и болезнями растений;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распашка земель; размещение отвалов размываемых грунтов;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 сельскохозяйственных животных и организация для них летних лагерей, ванн.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bkimg_f358"/>
      <w:bookmarkEnd w:id="68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Установление на местности границ </w:t>
      </w:r>
      <w:proofErr w:type="spellStart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</w:t>
      </w:r>
      <w:bookmarkStart w:id="69" w:name="r254"/>
      <w:bookmarkEnd w:id="69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установленном Правительством РФ (часть восемнадцатая в ред. Федерального </w:t>
      </w:r>
      <w:bookmarkStart w:id="70" w:name="r255"/>
      <w:bookmarkEnd w:id="70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14.07.2008 N 118-ФЗ).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3.2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.6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На территории СЗЗ в соответствии с законодательством Российской Федерации, в том числе Федеральными законами от 30 марта 1999 г. N 52-ФЗ "О санитарно-эпидемиологическом благополучии населения", от 10 января 2002 г. N 7-ФЗ "Об охране окружающей среды", устанавливается специальный режим использования земельных участков и объектов капитального строительства.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2.2.1/2.1.1.1200-03", введенных в действие постановлением Главного государственного санитарного врача Российской Федерации от 25 сентября 2007 г. N 74.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жилую застройку, включая отдельные жилые дома;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ландшафтно-рекреационные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зоны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территории курортов, санаториев и домов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территории садоводческих товариществ и коттеджной застройки;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спортивные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детские площадки;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образовательные и детские учреждения;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лечебно-профилактические и оздоровительные учреждения общего 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Допускается размещать в границах СЗЗ промышленного объекта или производства: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нежилые помещения для дежурного аварийного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помещения для пребывания работающих по вахтовому методу (не более двух недель);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здания управления;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конструкторские бюро;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здания административного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научно-исследовательские лаборатории;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7) поликлиники;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спортивно-оздоровительные сооружения закрытого типа;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бани;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прачечные;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объекты торговли и общественного питания;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мотели;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13) гостиницы;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гаражи;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15) площадки и сооружения для хранения общественного и индивидуального транспорта;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16) пожарные депо;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17) местные и транзитные коммуникации;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18) ЛЭП;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19) электроподстанции;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20)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нефте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- и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21) артезианские скважины для технического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22)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водоохлаждающие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сооружения для подготовки технической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23) канализационные насосные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24) сооружения оборотного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25) автозаправочные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26) станции технического обслуживания автомобилей.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D56AE5" w:rsidRPr="0012492A" w:rsidRDefault="00570163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D56AE5" w:rsidRPr="0012492A">
        <w:rPr>
          <w:rFonts w:ascii="Times New Roman" w:eastAsia="Times New Roman" w:hAnsi="Times New Roman" w:cs="Times New Roman"/>
          <w:bCs/>
          <w:sz w:val="28"/>
          <w:szCs w:val="28"/>
        </w:rPr>
        <w:t>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Размеры санитарно-защитных зон для промышленных объектов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электромагнитых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) устанавливаются санитарные разрывы вдоль трассы высоковольтной линии, за пределами которых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напряженность электрического поля не превышает 1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/м.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11.Для вновь проектируемых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330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- 30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500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- 40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750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- 55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1150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кВ.</w:t>
      </w:r>
      <w:proofErr w:type="spellEnd"/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EE17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На территориях, подверженных риску возникновения чрезвычайных ситуаций природного и техногенного характера и воздействия их последствий,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характера, в том числе с Федеральным законом от 21 декабря 1994 г. N 68-ФЗ "О защите населения и территорий от чрезвычайных ситуаций природного и техногенного характера" в целях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предупреждения чрезвычайных ситуаций устанавливается специальный режим, включающий в зависимости от характера возможных чрезвычайных ситуаций ограничения использования территории, ограничения хозяйственной и иной деятельности, обязательные мероприятия по защите населения и территорий, в том числе при возникновении чрезвычайных ситуаций.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EE17D0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B5AF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.8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затопления паводковыми водами 1% обеспеченности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зон затопления паводковыми водами 1% обеспеченности устанавливаются в целях предупреждения чрезвычайных ситуаций и обеспечения безопасности жизнедеятельности (защиты жизни и здоровья граждан, имущества физических и юридических лиц, государственного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или муниципального имущества) в соответствии с требованиями Федерального закона от 30 декабря 2009 г. N 384-ФЗ "Технический регламент о безопасности зданий и сооружений".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утвержденному постановлением Правительства Российской Федерации от 26 декабря 2014 г. N 1521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содержание вышеуказанных ограничений определено сводом правил СП 42.13330.2016 "СНиП 2.07.01-89* "Градостроительство.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Планировка и застройка городских и сельских поселений" Актуализированная версия СНиП 2.07.01-89*, утвержденным приказом Министерства строительства и жилищно-коммунального хозяйства Российской Федерации от 30 декабря 2016 г. N 1034/пр.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соответствии с положениями указанного свода правил запрещается строительство (реконструкция) зданий, сооружений в зонах возможного затопления, не имеющих соответствующих сооружений инженерной защиты.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EE17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006DE0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г. N 160 "О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участков, расположенных в границах таких зон".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нанесение экологического ущерба и возникновение пожаров, в том числе: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размещать любые объекты и предметы (материалы) в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пределах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размещать свалки;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строительство, капитальный ремонт, реконструкция или снос зданий и сооружений;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горные, взрывные, мелиоративные работы, в том числе связанные с временным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посадка и вырубка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провеса проводов переходов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воздушных линий электропередачи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полив сельскохозяйственных культур в случае, если высота струи воды может составить свыше 3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.10</w:t>
      </w:r>
      <w:r w:rsidR="00F22C58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газораспределительных сетей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законодательству Российской Федерации, в том числе Федеральному закону от 31 марта 1999 г. N 69-ФЗ "О газоснабжении в Российской Федерации" и Правилам охраны газораспределительных сетей, утвержденным постановлением Правительства Российской Федерации от 20 ноября 2000 г. N 878,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обременения), которыми запрещается юридическим и физическим лицам, являющимся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строить объекты жилищно-гражданского и производственного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устраивать свалки и склады, разливать растворы кислот, солей, щелочей и других химически активных веществ;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разводить огонь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дств св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язи, освещения и систем телемеханики;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самовольно подключаться к газораспределительным сетям.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.11</w:t>
      </w:r>
      <w:r w:rsidR="0025570C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охранных зон линий и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сооружений связи Российской Федерации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 июня 1995 г. N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линий радиофикации.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шукодексованием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взятием проб грунта, осуществлением взрывных работ;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устраивать причалы для стоянки судов, барж и плавучих кранов,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линии и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огораживать трассы линий связи, препятствуя свободному доступу к ним технического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другое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A35B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.12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недропользования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ab/>
        <w:t>1. Согласно Федеральному зак</w:t>
      </w:r>
      <w:r w:rsidR="00A35BFD" w:rsidRPr="0012492A">
        <w:rPr>
          <w:rFonts w:ascii="Times New Roman" w:eastAsia="Times New Roman" w:hAnsi="Times New Roman" w:cs="Times New Roman"/>
          <w:bCs/>
          <w:sz w:val="28"/>
          <w:szCs w:val="28"/>
        </w:rPr>
        <w:t>ону от 21 февраля 1992 г. N 2395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-1 "О недрах" пользование отдельными участками недр может быть ограничено или запрещено в целях обеспечения национальной безопасности и охраны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окружающей среды.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Пользование недрами на территориях населенных пунктов, пригородных зон, объектов промышленности, транспорта и связи может быть частично или полностью запрещено в случаях, если это пользование может создать угрозу жизни и здоровью людей, нанести ущерб хозяйственным объектам или окружающей среде.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Пользование недрами на особо охраняемых территориях производится в соответствии со статусом этих территорий.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.13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 (далее - пункты) устанавливаются в соответствии с Правилами установления охранных зон пунктов государственной геодезической сети, государственной нивелирной сети и государственной гравиметрической сети, утвержденными постановлением Правительства Российской Федерации от 12 октября 2016 г. N 1037.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Границы охранной зоны пункта на местности представляют собой квадрат (сторона 4 м), стороны которого ориентированы по сторонам света и центральной точкой (точкой пересечения диагоналей) которого является центр пункта.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Границы охранных зон пунктов государственной геодезической сети и государственной нивелирной сети, центры которых размещаются в стенах зданий (строений, сооружений), а также пунктов государственной гравиметрической сети, размещенных в подвалах зданий (строений, сооружений), устанавливаются по контуру указанных зданий (строений, сооружений).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убирать, перемещать, засыпать или повреждать составные части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осуществлять горные, взрывные, строительные, земляные (мелиоративные) и иные работы, которые могут привести к повреждению или уничтожению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проводить работы, не обеспечивающие сохранность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5. Без согласования с территориальным органом запрещается проведение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следующих работ: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снос объектов капитального строительства, на конструктивных элементах или в подвале которых размещены пункты;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капитальный ремонт помещений, в которых размещены гравиметрические пункты.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6. В случае если при осуществлении видов деятельности и проведении работ, указанных в пунктах 4 и 5 настоящей статьи, требуется осуществить ликвидацию (снос) пункта, такая ликвидация (снос) пункта осуществляется на основании решения территориального органа лицом, выполняющим указанные работы, с одновременным созданием нового пункта, аналогичного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ликвидируемому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Для подъезда (подхода) к пунктам и их охранным зонам могут дополнительно устанавливаться публичные сервитуты в порядке, предусмотренном земельным законодательством.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8. Собственники земельных участков, землевладельцы, землепользователи, арендаторы земельных участков, обладатели сервитута и правообладатели земельных участков, на которых установлена охранная зона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а также при проведении ремонта и восстановления указанных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В пределах границ охранных зон пунктов независимо от формы собственности земельных участков, на которых такие охранные зоны пунктов установлены, разрешено осуществлять геодезические работы без согласования с собственниками и иными правообладателями указанных земельных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Геодезические работы с использованием гравиметрических пунктов, размещенных в подвалах зданий (сооружений),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(сооружений) не позднее 10 дней до дня начала проведения указанных работ.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.14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магистральных газопроводов</w:t>
      </w:r>
    </w:p>
    <w:p w:rsidR="00B35DD8" w:rsidRPr="0012492A" w:rsidRDefault="00B35DD8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08 сентября 2017 г. N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 установлены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ограничения использования земельных участков на территории охранных зон магистральных газопроводов.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В охранных зонах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складировать любые материалы, в том числе горюче-смазочные, или размещать хранилища любых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вытравленной якорь-цепью;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огораживать и перегораживать охранные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11) размещать какие-либо здания, строения, сооружения, не относящиеся к линейной части магистрального газопровода, компрессорным станциям,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газоизмерительным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осуществлять несанкционированное подключение (присоединение) к магистральному газопроводу.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В охранных зонах с письменного разрешения собственника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осуществление посадки и вырубки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проведение погрузочно-разгрузочных работ, устройство водопоев скота, колка и заготовка льда;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проведение земляных работ на глубине более чем 0,3 м, планировка грунта;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сооружение запруд на реках и ручьях;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складирование кормов, удобрений, сена, соломы, размещение полевых станов и загонов для скота;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размещение туристских стоянок;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размещение гаражей, стоянок и парковок транспортных средств;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сооружение переездов через магистральные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прокладка инженерных коммуникаций;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11) проведение инженерных изысканий, связанных с бурением скважин и устройством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шукодексов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устройство причалов для судов и пляжей;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13) проведение работ на объектах транспортной инфраструктуры, находящихся на территории охранной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4114E8" w:rsidRPr="0013445A" w:rsidRDefault="00AE21A7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3A70CB" w:rsidRPr="0013445A">
        <w:rPr>
          <w:rFonts w:ascii="Times New Roman" w:eastAsia="Times New Roman" w:hAnsi="Times New Roman" w:cs="Times New Roman"/>
          <w:bCs/>
          <w:sz w:val="28"/>
          <w:szCs w:val="28"/>
        </w:rPr>
        <w:t>Расстояния</w:t>
      </w:r>
      <w:r w:rsidR="004114E8"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с особыми условиями использования территории газопроводов высокого давления, а именно: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– 25 метров в обе стороны от оси газопровода высокого давления;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газораспределительной станции (ГРС, АГРС) – 100 м.;</w:t>
      </w:r>
    </w:p>
    <w:p w:rsidR="001C0555" w:rsidRPr="0013445A" w:rsidRDefault="001C0555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AE21A7" w:rsidRPr="0013445A" w:rsidRDefault="004114E8" w:rsidP="00AE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="00AE21A7"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постановлением администрации Быковского муниципального района Волгоградской области от 26 апреля 2016г. № 333 «Об установлении зон минимальных расстояний» установлены зоны минимальных </w:t>
      </w:r>
      <w:r w:rsidR="00AE21A7" w:rsidRPr="001344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расстояний газопроводов, компрессорных станций и автоматических газораспределительных станций (АГРС) в административных границах Быковского района Волгоградской области объектов ПАО «Газпром»:</w:t>
      </w:r>
    </w:p>
    <w:p w:rsidR="00EE17D0" w:rsidRPr="00EE17D0" w:rsidRDefault="00EE17D0" w:rsidP="00EE17D0">
      <w:pPr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047"/>
        <w:gridCol w:w="1699"/>
        <w:gridCol w:w="3511"/>
      </w:tblGrid>
      <w:tr w:rsidR="00EE17D0" w:rsidRPr="00EE17D0" w:rsidTr="00EE17D0">
        <w:trPr>
          <w:trHeight w:hRule="exact"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17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40" w:lineRule="auto"/>
              <w:ind w:left="13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8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7D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362" w:right="3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E17D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17D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аме</w:t>
            </w:r>
            <w:r w:rsidRPr="00EE17D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</w:p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40" w:lineRule="auto"/>
              <w:ind w:left="222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(</w:t>
            </w:r>
            <w:r w:rsidRPr="00EE17D0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у</w:t>
            </w:r>
            <w:r w:rsidRPr="00EE17D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с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лов</w:t>
            </w:r>
            <w:r w:rsidRPr="00EE17D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  <w:r w:rsidRPr="00EE17D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40" w:lineRule="auto"/>
              <w:ind w:left="621" w:right="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7D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мм</w:t>
            </w:r>
            <w:proofErr w:type="gramEnd"/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247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E17D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7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gramEnd"/>
          </w:p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40" w:lineRule="auto"/>
              <w:ind w:left="770" w:right="75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7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7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17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2.05.06.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85*</w:t>
            </w:r>
            <w:r w:rsidRPr="00EE17D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E17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E17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proofErr w:type="gramEnd"/>
          </w:p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40" w:lineRule="auto"/>
              <w:ind w:left="967" w:right="9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36.13330.2012)</w:t>
            </w:r>
            <w:r w:rsidRPr="00EE17D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(ме</w:t>
            </w:r>
            <w:r w:rsidRPr="00EE17D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ров)</w:t>
            </w:r>
          </w:p>
        </w:tc>
      </w:tr>
      <w:tr w:rsidR="00EE17D0" w:rsidRPr="00EE17D0" w:rsidTr="00EE17D0">
        <w:trPr>
          <w:trHeight w:hRule="exact"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9" w:lineRule="exact"/>
              <w:ind w:left="194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9" w:lineRule="exact"/>
              <w:ind w:left="1917" w:right="1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9" w:lineRule="exact"/>
              <w:ind w:left="743" w:right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9" w:lineRule="exact"/>
              <w:ind w:left="1651" w:right="1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EE17D0" w:rsidRPr="00EE17D0" w:rsidTr="00EE17D0">
        <w:trPr>
          <w:trHeight w:hRule="exact" w:val="28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165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E17D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17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623" w:right="6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159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1531" w:right="1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</w:tr>
      <w:tr w:rsidR="00EE17D0" w:rsidRPr="00EE17D0" w:rsidTr="00EE17D0">
        <w:trPr>
          <w:trHeight w:hRule="exact"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165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357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E17D0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E17D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аз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EE17D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ровод</w:t>
            </w:r>
          </w:p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40" w:lineRule="auto"/>
              <w:ind w:left="1031" w:right="10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7D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Б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  <w:r w:rsidRPr="00EE17D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к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ово</w:t>
            </w:r>
            <w:r w:rsidRPr="00EE17D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 w:rsidRPr="00EE17D0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ол</w:t>
            </w:r>
            <w:r w:rsidRPr="00EE17D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ж</w:t>
            </w:r>
            <w:r w:rsidRPr="00EE17D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с</w:t>
            </w:r>
            <w:r w:rsidRPr="00EE17D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ки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563" w:right="5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1020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1531" w:right="1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300</w:t>
            </w:r>
          </w:p>
        </w:tc>
      </w:tr>
      <w:tr w:rsidR="00EE17D0" w:rsidRPr="00EE17D0" w:rsidTr="00EE17D0">
        <w:trPr>
          <w:trHeight w:hRule="exact" w:val="28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165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10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ГР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17D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17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EE1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E17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765" w:right="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D0" w:rsidRPr="00EE17D0" w:rsidRDefault="00EE17D0" w:rsidP="00EE17D0">
            <w:pPr>
              <w:autoSpaceDE w:val="0"/>
              <w:autoSpaceDN w:val="0"/>
              <w:adjustRightInd w:val="0"/>
              <w:spacing w:after="0" w:line="267" w:lineRule="exact"/>
              <w:ind w:left="1531" w:right="1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D0">
              <w:rPr>
                <w:rFonts w:ascii="Times New Roman" w:hAnsi="Times New Roman" w:cs="Times New Roman"/>
                <w:w w:val="99"/>
                <w:sz w:val="24"/>
                <w:szCs w:val="24"/>
              </w:rPr>
              <w:t>150</w:t>
            </w:r>
          </w:p>
        </w:tc>
      </w:tr>
    </w:tbl>
    <w:p w:rsidR="00D56AE5" w:rsidRPr="0012492A" w:rsidRDefault="00D56AE5" w:rsidP="00AB07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Default="003B5AF4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AB0762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AB0762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зон ограничений и санитарно-защитных зон от передающих радиотехнических объектов</w:t>
      </w:r>
    </w:p>
    <w:p w:rsidR="00B35DD8" w:rsidRPr="0012492A" w:rsidRDefault="00B35DD8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 целях защиты населения от воздействия электромагнитного поля, создаваемого антеннами передающих радиотехнических объектов, устанавливаются санитарно-защитные зоны (далее - СЗЗ) и зоны ограничений с учетом перспективного развития передающих радиотехнических объектов и населенного пункта в соответствии с СанПиН 2.1.8/2.2.4.1383-03 ("Гигиенические требования к размещению и эксплуатации передающих радиотехнических объектов") и СанПиН 2.1.8/2.2.4.1190-03 ("Гигиенические требования к размещению и эксплуатации средств сухопутной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подвижной радиосвязи").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СЗЗ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нефтепродуктов. СЗЗ не может рассматриваться как территория для размещения садовых и огородных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СЗЗ и зона ограничений или какая-либо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площадки.</w:t>
      </w:r>
    </w:p>
    <w:p w:rsidR="003A70CB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7D0" w:rsidRDefault="003B5AF4" w:rsidP="00EE1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B35DD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E17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A70C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A70C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 Ограничения использования земельных участков и объектов капитальн</w:t>
      </w:r>
      <w:r w:rsidR="00EE17D0">
        <w:rPr>
          <w:rFonts w:ascii="Times New Roman" w:eastAsia="Times New Roman" w:hAnsi="Times New Roman" w:cs="Times New Roman"/>
          <w:b/>
          <w:bCs/>
          <w:sz w:val="28"/>
          <w:szCs w:val="28"/>
        </w:rPr>
        <w:t>ого строительства на территории</w:t>
      </w:r>
      <w:r w:rsidR="001344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земель лесного фонда</w:t>
      </w:r>
      <w:r w:rsidR="00EE17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35DD8" w:rsidRDefault="00B35DD8" w:rsidP="00EE1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0CB" w:rsidRPr="00EE17D0" w:rsidRDefault="00EE17D0" w:rsidP="00EE1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3A70CB" w:rsidRPr="00E53F15">
        <w:rPr>
          <w:rFonts w:ascii="Times New Roman" w:eastAsia="Times New Roman" w:hAnsi="Times New Roman" w:cs="Times New Roman"/>
          <w:sz w:val="28"/>
          <w:szCs w:val="28"/>
        </w:rPr>
        <w:t>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 лесного фонда, согласно Лесного Кодекса Российской Федерации:</w:t>
      </w:r>
      <w:r w:rsidRPr="00E53F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заготовка древесины; заготовка живицы;</w:t>
      </w:r>
      <w:bookmarkStart w:id="71" w:name="dst100144"/>
      <w:bookmarkEnd w:id="71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и сбор </w:t>
      </w:r>
      <w:proofErr w:type="spellStart"/>
      <w:r w:rsidRPr="00E53F15">
        <w:rPr>
          <w:rFonts w:ascii="Times New Roman" w:eastAsia="Times New Roman" w:hAnsi="Times New Roman" w:cs="Times New Roman"/>
          <w:sz w:val="28"/>
          <w:szCs w:val="28"/>
        </w:rPr>
        <w:t>недревесных</w:t>
      </w:r>
      <w:proofErr w:type="spell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лесных ресурсов;</w:t>
      </w:r>
      <w:bookmarkStart w:id="72" w:name="dst100145"/>
      <w:bookmarkEnd w:id="72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пищевых лесных ресурсов и сбор лекарственных растений;</w:t>
      </w:r>
      <w:bookmarkStart w:id="73" w:name="dst30"/>
      <w:bookmarkEnd w:id="73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видов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объектов; переработка древесины и иных лесных ресурсов;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религиозной деятельности.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для осуществления товарной </w:t>
      </w:r>
      <w:proofErr w:type="spellStart"/>
      <w:r w:rsidRPr="00E53F15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(товарного рыбоводства).</w:t>
      </w:r>
      <w:bookmarkStart w:id="74" w:name="dst901"/>
      <w:bookmarkEnd w:id="74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 предоставляются в безвозмездное пользование или устанавливается сервитут в соответствии со статьей 9 Лесного Кодекса. Правила 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Иные ограничения устанавливаются Лесным Кодексом Российской Федерации.</w:t>
      </w:r>
    </w:p>
    <w:p w:rsidR="00B36FDB" w:rsidRPr="0012492A" w:rsidRDefault="00B36FDB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12492A" w:rsidRDefault="00E53F15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sz w:val="28"/>
          <w:szCs w:val="28"/>
        </w:rPr>
        <w:t>Глава Быковского муниципального района                                        А.В. Рычагов</w:t>
      </w:r>
    </w:p>
    <w:p w:rsidR="00E53F15" w:rsidRPr="0012492A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3F15" w:rsidRPr="0012492A" w:rsidSect="0013445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517F2"/>
    <w:multiLevelType w:val="hybridMultilevel"/>
    <w:tmpl w:val="F3F25260"/>
    <w:lvl w:ilvl="0" w:tplc="F64A0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01934"/>
    <w:rsid w:val="00006DE0"/>
    <w:rsid w:val="00030960"/>
    <w:rsid w:val="0006131A"/>
    <w:rsid w:val="00062598"/>
    <w:rsid w:val="00073134"/>
    <w:rsid w:val="00092ACD"/>
    <w:rsid w:val="000C5B6D"/>
    <w:rsid w:val="000E0E8D"/>
    <w:rsid w:val="000E51CF"/>
    <w:rsid w:val="0012492A"/>
    <w:rsid w:val="0012740D"/>
    <w:rsid w:val="0013445A"/>
    <w:rsid w:val="00151BD2"/>
    <w:rsid w:val="00167CD5"/>
    <w:rsid w:val="00171DFB"/>
    <w:rsid w:val="001952B4"/>
    <w:rsid w:val="001A09DA"/>
    <w:rsid w:val="001A1B25"/>
    <w:rsid w:val="001C0555"/>
    <w:rsid w:val="001C24DB"/>
    <w:rsid w:val="001E6BA2"/>
    <w:rsid w:val="002052DC"/>
    <w:rsid w:val="00212EB3"/>
    <w:rsid w:val="002169A7"/>
    <w:rsid w:val="00217841"/>
    <w:rsid w:val="002333C7"/>
    <w:rsid w:val="0025570C"/>
    <w:rsid w:val="00265B9D"/>
    <w:rsid w:val="00290388"/>
    <w:rsid w:val="002B246D"/>
    <w:rsid w:val="002B5A4A"/>
    <w:rsid w:val="002F586D"/>
    <w:rsid w:val="00306CDF"/>
    <w:rsid w:val="00335826"/>
    <w:rsid w:val="0036413C"/>
    <w:rsid w:val="0038239F"/>
    <w:rsid w:val="00382ADB"/>
    <w:rsid w:val="003A70CB"/>
    <w:rsid w:val="003B1113"/>
    <w:rsid w:val="003B5AF4"/>
    <w:rsid w:val="003B64FE"/>
    <w:rsid w:val="003C378C"/>
    <w:rsid w:val="003D5C8D"/>
    <w:rsid w:val="003E630C"/>
    <w:rsid w:val="003F76D0"/>
    <w:rsid w:val="003F783E"/>
    <w:rsid w:val="004114E8"/>
    <w:rsid w:val="004359F5"/>
    <w:rsid w:val="004479B4"/>
    <w:rsid w:val="004647A7"/>
    <w:rsid w:val="00476F0E"/>
    <w:rsid w:val="00480531"/>
    <w:rsid w:val="00496EC7"/>
    <w:rsid w:val="004B73D6"/>
    <w:rsid w:val="004C4979"/>
    <w:rsid w:val="004C7F93"/>
    <w:rsid w:val="004D1408"/>
    <w:rsid w:val="004E785F"/>
    <w:rsid w:val="00511451"/>
    <w:rsid w:val="00522E6B"/>
    <w:rsid w:val="00530483"/>
    <w:rsid w:val="00535614"/>
    <w:rsid w:val="00541560"/>
    <w:rsid w:val="00552DE9"/>
    <w:rsid w:val="0055750A"/>
    <w:rsid w:val="00570163"/>
    <w:rsid w:val="00595433"/>
    <w:rsid w:val="005B09C7"/>
    <w:rsid w:val="005C4E7E"/>
    <w:rsid w:val="005C6481"/>
    <w:rsid w:val="005F6B24"/>
    <w:rsid w:val="0062094B"/>
    <w:rsid w:val="0063111F"/>
    <w:rsid w:val="00631893"/>
    <w:rsid w:val="00647A02"/>
    <w:rsid w:val="00661CF8"/>
    <w:rsid w:val="0066624F"/>
    <w:rsid w:val="00677AA5"/>
    <w:rsid w:val="00690E9E"/>
    <w:rsid w:val="00693710"/>
    <w:rsid w:val="006A0968"/>
    <w:rsid w:val="006B18CF"/>
    <w:rsid w:val="006B3095"/>
    <w:rsid w:val="006B3A91"/>
    <w:rsid w:val="006C2E3F"/>
    <w:rsid w:val="006D034C"/>
    <w:rsid w:val="006D0C04"/>
    <w:rsid w:val="006E3C20"/>
    <w:rsid w:val="006F4B13"/>
    <w:rsid w:val="0070761E"/>
    <w:rsid w:val="00735E73"/>
    <w:rsid w:val="00781C84"/>
    <w:rsid w:val="007B2016"/>
    <w:rsid w:val="007B5007"/>
    <w:rsid w:val="007C4735"/>
    <w:rsid w:val="00834CA5"/>
    <w:rsid w:val="00835B1D"/>
    <w:rsid w:val="0084365A"/>
    <w:rsid w:val="00844200"/>
    <w:rsid w:val="008607AA"/>
    <w:rsid w:val="00862A2A"/>
    <w:rsid w:val="008732A7"/>
    <w:rsid w:val="008A733E"/>
    <w:rsid w:val="008D212D"/>
    <w:rsid w:val="008E498C"/>
    <w:rsid w:val="008E5D66"/>
    <w:rsid w:val="008F65FC"/>
    <w:rsid w:val="00907CA4"/>
    <w:rsid w:val="009423F4"/>
    <w:rsid w:val="00950583"/>
    <w:rsid w:val="00952948"/>
    <w:rsid w:val="00982EB4"/>
    <w:rsid w:val="009904CB"/>
    <w:rsid w:val="00994015"/>
    <w:rsid w:val="009E3697"/>
    <w:rsid w:val="009F3C70"/>
    <w:rsid w:val="009F6A1B"/>
    <w:rsid w:val="00A044A8"/>
    <w:rsid w:val="00A251DF"/>
    <w:rsid w:val="00A3524F"/>
    <w:rsid w:val="00A35BFD"/>
    <w:rsid w:val="00A57C8B"/>
    <w:rsid w:val="00A62975"/>
    <w:rsid w:val="00A814E5"/>
    <w:rsid w:val="00A961AF"/>
    <w:rsid w:val="00A964B7"/>
    <w:rsid w:val="00AA3B9B"/>
    <w:rsid w:val="00AB0762"/>
    <w:rsid w:val="00AC3294"/>
    <w:rsid w:val="00AD59DA"/>
    <w:rsid w:val="00AE21A7"/>
    <w:rsid w:val="00B0497D"/>
    <w:rsid w:val="00B051EC"/>
    <w:rsid w:val="00B06987"/>
    <w:rsid w:val="00B07BA4"/>
    <w:rsid w:val="00B1786F"/>
    <w:rsid w:val="00B35875"/>
    <w:rsid w:val="00B35DD8"/>
    <w:rsid w:val="00B36FDB"/>
    <w:rsid w:val="00B47A50"/>
    <w:rsid w:val="00B47CCE"/>
    <w:rsid w:val="00B50615"/>
    <w:rsid w:val="00B57DE1"/>
    <w:rsid w:val="00B673DC"/>
    <w:rsid w:val="00B91FBF"/>
    <w:rsid w:val="00BD502E"/>
    <w:rsid w:val="00BF3585"/>
    <w:rsid w:val="00C05BF7"/>
    <w:rsid w:val="00C47783"/>
    <w:rsid w:val="00C51391"/>
    <w:rsid w:val="00C55F61"/>
    <w:rsid w:val="00C62687"/>
    <w:rsid w:val="00C72DDA"/>
    <w:rsid w:val="00CD202C"/>
    <w:rsid w:val="00CD2EB7"/>
    <w:rsid w:val="00CD46E2"/>
    <w:rsid w:val="00CE1B94"/>
    <w:rsid w:val="00CF314E"/>
    <w:rsid w:val="00D56AE5"/>
    <w:rsid w:val="00D62802"/>
    <w:rsid w:val="00D666EA"/>
    <w:rsid w:val="00D706E9"/>
    <w:rsid w:val="00D707BA"/>
    <w:rsid w:val="00D82A92"/>
    <w:rsid w:val="00DB1CD0"/>
    <w:rsid w:val="00DB55AB"/>
    <w:rsid w:val="00DC74C9"/>
    <w:rsid w:val="00DF0551"/>
    <w:rsid w:val="00E155BC"/>
    <w:rsid w:val="00E205F8"/>
    <w:rsid w:val="00E22F77"/>
    <w:rsid w:val="00E319A0"/>
    <w:rsid w:val="00E41FFF"/>
    <w:rsid w:val="00E53F15"/>
    <w:rsid w:val="00E54225"/>
    <w:rsid w:val="00EA2119"/>
    <w:rsid w:val="00ED135F"/>
    <w:rsid w:val="00ED1996"/>
    <w:rsid w:val="00ED2A14"/>
    <w:rsid w:val="00ED7247"/>
    <w:rsid w:val="00EE17D0"/>
    <w:rsid w:val="00F03827"/>
    <w:rsid w:val="00F064D7"/>
    <w:rsid w:val="00F22C58"/>
    <w:rsid w:val="00F901B5"/>
    <w:rsid w:val="00FB48B1"/>
    <w:rsid w:val="00FE0091"/>
    <w:rsid w:val="00FE7DB6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c">
    <w:name w:val="Сетка таблицы1"/>
    <w:basedOn w:val="a2"/>
    <w:next w:val="affe"/>
    <w:uiPriority w:val="39"/>
    <w:rsid w:val="0029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ffe"/>
    <w:uiPriority w:val="39"/>
    <w:rsid w:val="00A9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c">
    <w:name w:val="Сетка таблицы1"/>
    <w:basedOn w:val="a2"/>
    <w:next w:val="affe"/>
    <w:uiPriority w:val="39"/>
    <w:rsid w:val="0029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ffe"/>
    <w:uiPriority w:val="39"/>
    <w:rsid w:val="00A9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71246/ce9537a598c41eedce29d39eb069ee6fdf7f09d4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47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consultantplus://offline/ref=8724E301D71876074B59687B8BAA9804EC61C06C0B575C3185EE26B8E35F733C9BA20DD8E5C4FC9F18ABAF0DBCAE3E7849A54A1AA64E16EEs5H2L" TargetMode="External"/><Relationship Id="rId7" Type="http://schemas.openxmlformats.org/officeDocument/2006/relationships/hyperlink" Target="https://base.garant.ru/70736874/53f89421bbdaf741eb2d1ecc4ddb4c33/" TargetMode="Externa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consultantplus://offline/ref=811FDF937CB3C4E031AF1A1B9251DCA3BFC78CFE5295047A7BDF2B160834E8D4E336D3F9B725D132B4F5D3CE54F89C43F7992FB23346F833iBo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://www.consultant.ru/document/cons_doc_LAW_371246/ce9537a598c41eedce29d39eb069ee6fdf7f09d4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consultantplus://offline/ref=811FDF937CB3C4E031AF1A1B9251DCA3BFC78CFE5295047A7BDF2B160834E8D4E336D3F9B725D03FB1F5D3CE54F89C43F7992FB23346F833iBo2I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consultantplus://offline/ref=8724E301D71876074B59687B8BAA9804EC61C06C0B575C3185EE26B8E35F733C9BA20DD8E5C4FE9714ABAF0DBCAE3E7849A54A1AA64E16EEs5H2L" TargetMode="Externa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://www.consultant.ru/document/cons_doc_LAW_371246/ce9537a598c41eedce29d39eb069ee6fdf7f09d4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consultantplus://offline/ref=811FDF937CB3C4E031AF1A1B9251DCA3BFC78CFE5295047A7BDF2B160834E8D4E336D3F9B725D33AB8F5D3CE54F89C43F7992FB23346F833iBo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1246/ce9537a598c41eedce29d39eb069ee6fdf7f09d4/" TargetMode="External"/><Relationship Id="rId14" Type="http://schemas.openxmlformats.org/officeDocument/2006/relationships/hyperlink" Target="http://www.consultant.ru/document/cons_doc_LAW_371246/ce9537a598c41eedce29d39eb069ee6fdf7f09d4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://www.consultant.ru/document/cons_doc_LAW_371246/ce9537a598c41eedce29d39eb069ee6fdf7f09d4/" TargetMode="External"/><Relationship Id="rId35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43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48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6" Type="http://schemas.openxmlformats.org/officeDocument/2006/relationships/hyperlink" Target="consultantplus://offline/ref=8724E301D71876074B59687B8BAA9804EC61C06C0B575C3185EE26B8E35F733C9BA20DD8E5C4FF9A11ABAF0DBCAE3E7849A54A1AA64E16EEs5H2L" TargetMode="External"/><Relationship Id="rId8" Type="http://schemas.openxmlformats.org/officeDocument/2006/relationships/hyperlink" Target="http://www.consultant.ru/document/cons_doc_LAW_371246/ce9537a598c41eedce29d39eb069ee6fdf7f09d4/" TargetMode="External"/><Relationship Id="rId51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20AC-D6CA-4DA9-9226-4D2B1951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20568</Words>
  <Characters>117240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38</cp:revision>
  <cp:lastPrinted>2021-10-12T06:24:00Z</cp:lastPrinted>
  <dcterms:created xsi:type="dcterms:W3CDTF">2021-09-09T13:11:00Z</dcterms:created>
  <dcterms:modified xsi:type="dcterms:W3CDTF">2021-10-12T06:26:00Z</dcterms:modified>
</cp:coreProperties>
</file>