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8B" w:rsidRDefault="009300E3">
      <w:pPr>
        <w:pStyle w:val="1"/>
        <w:spacing w:after="673"/>
        <w:ind w:left="2"/>
        <w:jc w:val="center"/>
      </w:pPr>
      <w:bookmarkStart w:id="0" w:name="_GoBack"/>
      <w:bookmarkEnd w:id="0"/>
      <w:r>
        <w:rPr>
          <w:color w:val="000000"/>
          <w:sz w:val="32"/>
          <w:u w:val="none" w:color="000000"/>
        </w:rPr>
        <w:t>Профи</w:t>
      </w:r>
      <w:r w:rsidR="00C523A6">
        <w:rPr>
          <w:color w:val="000000"/>
          <w:sz w:val="32"/>
          <w:u w:val="none" w:color="000000"/>
        </w:rPr>
        <w:t>лактика бруцеллеза</w:t>
      </w:r>
    </w:p>
    <w:p w:rsidR="00606F8B" w:rsidRDefault="00C523A6">
      <w:pPr>
        <w:spacing w:after="6" w:line="270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Бруцеллёз - это острое инфекционно-аллергическое, зоонозное заболевание, передающееся от больных, преимущественно, сельскохозяйственных животных человеку.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От человека к человеку бруцеллез не передается. 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Общие симптомы бруцеллеза схожи с симптомами гриппа: лихорадка (наиболее высокие цифры возникают во второй половине дня), боли в спине, ломота в теле; плохой аппетит и потеря веса, слабость, головная боль; ночная потливость; боль в животе; кашель.</w:t>
      </w:r>
    </w:p>
    <w:p w:rsidR="00606F8B" w:rsidRDefault="00C523A6">
      <w:pPr>
        <w:spacing w:after="39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Основными источниками бруцеллезной инфекции для человека являются сельскохозяйственные животные -  овцы, козы, крупный рогатый скот, свиньи.     Большинство случаев заражения происходит во время непосредственного контакта с инфицированным животным, предметами ухода, подстилками, остатками корма. 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Нередко реализуется алиментарный путь передачи инфекции при употреблении продуктов, полученных от больного животного и не прошедших достаточную термическую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обработку  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молочных продуктов из сырого молока (творог, сыр и т.д.).</w:t>
      </w:r>
    </w:p>
    <w:p w:rsidR="00606F8B" w:rsidRDefault="00C523A6">
      <w:pPr>
        <w:spacing w:after="41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В сыром молоке, хранящемся в холодильнике, возбудитель бруцеллеза сохраняется до 10 дней, в сливочном масле – более 4 недель, в домашнем сыре – 3 недели, в сметане – 15 дней, в мясе – до 12 дней. В замороженных инфицированных мясных и молочных продуктах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бруцеллы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остаются жизнеспособными в течение всего срока хранения!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Инкубационный период заболевания длится 1–2 недели, но может затягивается до двух месяцев, что определяется дозой возбудителя, попавшего в организм, его вирулентностью и сопротивляемостью организма.</w:t>
      </w:r>
    </w:p>
    <w:p w:rsidR="00606F8B" w:rsidRDefault="00C523A6">
      <w:pPr>
        <w:spacing w:after="155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Заболевание начинается, как правило, с лихорадки, которая сопровождается ознобами, повышенной потливостью и общими симптомами интоксикации. Через некоторое время присоединяются симптомы поражения других органов и систем: опорно-двигательного аппарата, сердечно-сосудистой, центральной нервной и других систем.  Симптомы бруцеллеза могут исчезнуть на несколько недель или месяцев, а затем вернуться. У некоторых людей бруцеллез становится хроническим, а симптомы сохраняются годами даже после лечения.</w:t>
      </w:r>
    </w:p>
    <w:p w:rsidR="00606F8B" w:rsidRDefault="00C523A6">
      <w:pPr>
        <w:spacing w:after="20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606F8B" w:rsidRDefault="00C523A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</w:p>
    <w:p w:rsidR="00606F8B" w:rsidRDefault="00606F8B">
      <w:pPr>
        <w:spacing w:after="210"/>
        <w:ind w:left="14" w:hanging="10"/>
        <w:jc w:val="center"/>
      </w:pPr>
    </w:p>
    <w:p w:rsidR="000E415D" w:rsidRDefault="00C523A6">
      <w:pPr>
        <w:spacing w:after="29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</w:p>
    <w:p w:rsidR="000E415D" w:rsidRDefault="000E415D">
      <w:pPr>
        <w:spacing w:after="295"/>
        <w:rPr>
          <w:rFonts w:ascii="Times New Roman" w:eastAsia="Times New Roman" w:hAnsi="Times New Roman" w:cs="Times New Roman"/>
          <w:b/>
          <w:sz w:val="28"/>
        </w:rPr>
      </w:pPr>
    </w:p>
    <w:p w:rsidR="000E415D" w:rsidRDefault="000E415D">
      <w:pPr>
        <w:spacing w:after="295"/>
        <w:rPr>
          <w:rFonts w:ascii="Times New Roman" w:eastAsia="Times New Roman" w:hAnsi="Times New Roman" w:cs="Times New Roman"/>
          <w:b/>
          <w:sz w:val="28"/>
        </w:rPr>
      </w:pPr>
    </w:p>
    <w:p w:rsidR="00606F8B" w:rsidRDefault="000E415D">
      <w:pPr>
        <w:spacing w:after="29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</w:t>
      </w:r>
      <w:r w:rsidR="00C523A6">
        <w:rPr>
          <w:rFonts w:ascii="Times New Roman" w:eastAsia="Times New Roman" w:hAnsi="Times New Roman" w:cs="Times New Roman"/>
          <w:b/>
          <w:sz w:val="28"/>
        </w:rPr>
        <w:t xml:space="preserve">   В целях профилактики бруцеллеза:</w:t>
      </w:r>
    </w:p>
    <w:p w:rsidR="00606F8B" w:rsidRDefault="00C523A6">
      <w:pPr>
        <w:numPr>
          <w:ilvl w:val="0"/>
          <w:numId w:val="1"/>
        </w:numPr>
        <w:spacing w:after="100" w:line="270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8"/>
        </w:rPr>
        <w:t>Вакцинируйте домашних животных.</w:t>
      </w:r>
    </w:p>
    <w:p w:rsidR="00606F8B" w:rsidRDefault="00C523A6">
      <w:pPr>
        <w:numPr>
          <w:ilvl w:val="0"/>
          <w:numId w:val="1"/>
        </w:numPr>
        <w:spacing w:after="104" w:line="270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8"/>
        </w:rPr>
        <w:t>Не допускайте покупку, продажу, сдачу на убой животных и реализацию животноводческой продукции без уведомления ветеринарной службы.</w:t>
      </w:r>
    </w:p>
    <w:p w:rsidR="00606F8B" w:rsidRDefault="00C523A6">
      <w:pPr>
        <w:numPr>
          <w:ilvl w:val="0"/>
          <w:numId w:val="1"/>
        </w:numPr>
        <w:spacing w:after="149" w:line="243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Не приобретайте мясо и мясные продукты (фарш, колбаса, полуфабрикаты), молоко и молочные продукты на несанкционированных рынках и с рук. </w:t>
      </w:r>
    </w:p>
    <w:p w:rsidR="00606F8B" w:rsidRDefault="00C523A6">
      <w:pPr>
        <w:numPr>
          <w:ilvl w:val="0"/>
          <w:numId w:val="1"/>
        </w:numPr>
        <w:spacing w:after="149" w:line="243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7"/>
        </w:rPr>
        <w:t>Молоко, молочные продукты и мясо, приобретенные у частного производителя, употребляйте только после тщательной термической обработки!</w:t>
      </w:r>
    </w:p>
    <w:p w:rsidR="00606F8B" w:rsidRDefault="00C523A6">
      <w:pPr>
        <w:numPr>
          <w:ilvl w:val="0"/>
          <w:numId w:val="1"/>
        </w:numPr>
        <w:spacing w:after="83" w:line="270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Откажитесь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непастеризованных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молочных продуктов;</w:t>
      </w:r>
    </w:p>
    <w:p w:rsidR="00606F8B" w:rsidRDefault="00C523A6">
      <w:pPr>
        <w:numPr>
          <w:ilvl w:val="0"/>
          <w:numId w:val="1"/>
        </w:numPr>
        <w:spacing w:after="614" w:line="243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При уходе за крупным рогатым скотом, овцами и другими сельскохозяйственными животными используйте средства индивидуальной защиты – маски, резиновые перчатки. </w:t>
      </w:r>
    </w:p>
    <w:p w:rsidR="00606F8B" w:rsidRDefault="00C523A6">
      <w:pPr>
        <w:spacing w:after="175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Лечение бруцеллеза продолжительное!    Позаботьтесь о профилактике заранее!</w:t>
      </w:r>
    </w:p>
    <w:p w:rsidR="00606F8B" w:rsidRDefault="00C523A6">
      <w:pPr>
        <w:spacing w:after="320"/>
        <w:ind w:left="-2" w:right="-1"/>
      </w:pPr>
      <w:r>
        <w:rPr>
          <w:noProof/>
        </w:rPr>
        <w:drawing>
          <wp:inline distT="0" distB="0" distL="0" distR="0">
            <wp:extent cx="6480175" cy="4576445"/>
            <wp:effectExtent l="0" t="0" r="0" b="0"/>
            <wp:docPr id="312" name="Picture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8B" w:rsidRDefault="00C523A6">
      <w:pPr>
        <w:spacing w:after="0"/>
      </w:pPr>
      <w:r>
        <w:rPr>
          <w:i/>
          <w:sz w:val="21"/>
        </w:rPr>
        <w:t xml:space="preserve"> </w:t>
      </w:r>
    </w:p>
    <w:p w:rsidR="00606F8B" w:rsidRDefault="00C523A6">
      <w:pPr>
        <w:spacing w:after="0"/>
        <w:ind w:left="14" w:hanging="10"/>
        <w:jc w:val="center"/>
      </w:pPr>
      <w:r>
        <w:rPr>
          <w:sz w:val="28"/>
        </w:rPr>
        <w:t>3</w:t>
      </w:r>
    </w:p>
    <w:p w:rsidR="00606F8B" w:rsidRDefault="00C523A6">
      <w:pPr>
        <w:spacing w:after="8"/>
        <w:ind w:left="-2" w:right="-1"/>
      </w:pPr>
      <w:r>
        <w:rPr>
          <w:noProof/>
        </w:rPr>
        <w:lastRenderedPageBreak/>
        <w:drawing>
          <wp:inline distT="0" distB="0" distL="0" distR="0">
            <wp:extent cx="6480175" cy="4577715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8B" w:rsidRDefault="00C523A6">
      <w:pPr>
        <w:spacing w:after="2"/>
        <w:ind w:left="-5" w:hanging="10"/>
      </w:pPr>
      <w:r>
        <w:rPr>
          <w:rFonts w:ascii="Arial" w:eastAsia="Arial" w:hAnsi="Arial" w:cs="Arial"/>
          <w:color w:val="242424"/>
          <w:sz w:val="21"/>
        </w:rPr>
        <w:t xml:space="preserve">Использованы материалы ФБУЗ «Центр гигиенического образования населения» </w:t>
      </w:r>
      <w:proofErr w:type="spellStart"/>
      <w:r>
        <w:rPr>
          <w:rFonts w:ascii="Arial" w:eastAsia="Arial" w:hAnsi="Arial" w:cs="Arial"/>
          <w:color w:val="242424"/>
          <w:sz w:val="21"/>
        </w:rPr>
        <w:t>Роспотребнадзора</w:t>
      </w:r>
      <w:proofErr w:type="spellEnd"/>
      <w:r>
        <w:rPr>
          <w:rFonts w:ascii="Arial" w:eastAsia="Arial" w:hAnsi="Arial" w:cs="Arial"/>
          <w:color w:val="242424"/>
          <w:sz w:val="21"/>
        </w:rPr>
        <w:t xml:space="preserve"> </w:t>
      </w:r>
    </w:p>
    <w:p w:rsidR="00606F8B" w:rsidRDefault="00C523A6">
      <w:pPr>
        <w:spacing w:after="2"/>
        <w:ind w:left="-5" w:hanging="10"/>
      </w:pPr>
      <w:r>
        <w:rPr>
          <w:rFonts w:ascii="Arial" w:eastAsia="Arial" w:hAnsi="Arial" w:cs="Arial"/>
          <w:color w:val="242424"/>
          <w:sz w:val="21"/>
        </w:rPr>
        <w:t>(http://cgon.rospotrebnadzor.ru/)</w:t>
      </w:r>
    </w:p>
    <w:p w:rsidR="00606F8B" w:rsidRDefault="00C523A6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sectPr w:rsidR="006022F9">
      <w:pgSz w:w="11906" w:h="16838"/>
      <w:pgMar w:top="283" w:right="568" w:bottom="120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40C7"/>
    <w:multiLevelType w:val="hybridMultilevel"/>
    <w:tmpl w:val="BBF4FA74"/>
    <w:lvl w:ilvl="0" w:tplc="FDF2C5B2">
      <w:start w:val="1"/>
      <w:numFmt w:val="bullet"/>
      <w:lvlText w:val="•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9E66B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8AB9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2F0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847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4E6E6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E13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8FB3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A8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8B"/>
    <w:rsid w:val="000E415D"/>
    <w:rsid w:val="001912F7"/>
    <w:rsid w:val="00253105"/>
    <w:rsid w:val="00267023"/>
    <w:rsid w:val="006022F9"/>
    <w:rsid w:val="00606F8B"/>
    <w:rsid w:val="009300E3"/>
    <w:rsid w:val="00C523A6"/>
    <w:rsid w:val="00E160F7"/>
    <w:rsid w:val="00E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36C4-1E24-43A4-A02C-3437170B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5689"/>
      <w:sz w:val="28"/>
      <w:u w:val="single" w:color="00568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5689"/>
      <w:sz w:val="28"/>
      <w:u w:val="single" w:color="00568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6022F9"/>
    <w:rPr>
      <w:color w:val="0000FF"/>
      <w:u w:val="single"/>
    </w:rPr>
  </w:style>
  <w:style w:type="paragraph" w:customStyle="1" w:styleId="2">
    <w:name w:val="Основной текст2"/>
    <w:basedOn w:val="a"/>
    <w:rsid w:val="006022F9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60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Матвиенко</cp:lastModifiedBy>
  <cp:revision>2</cp:revision>
  <cp:lastPrinted>2025-09-16T09:18:00Z</cp:lastPrinted>
  <dcterms:created xsi:type="dcterms:W3CDTF">2025-10-31T07:46:00Z</dcterms:created>
  <dcterms:modified xsi:type="dcterms:W3CDTF">2025-10-31T07:46:00Z</dcterms:modified>
</cp:coreProperties>
</file>